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04" w:rsidRDefault="009A2A04" w:rsidP="009A2A04">
      <w:pPr>
        <w:spacing w:after="0"/>
        <w:jc w:val="center"/>
        <w:rPr>
          <w:b/>
          <w:sz w:val="28"/>
          <w:szCs w:val="28"/>
        </w:rPr>
      </w:pPr>
    </w:p>
    <w:p w:rsidR="002E516F" w:rsidRDefault="002E516F" w:rsidP="009A2A04">
      <w:pPr>
        <w:spacing w:after="0"/>
        <w:jc w:val="center"/>
        <w:rPr>
          <w:b/>
          <w:sz w:val="28"/>
          <w:szCs w:val="28"/>
        </w:rPr>
      </w:pPr>
    </w:p>
    <w:p w:rsidR="002E516F" w:rsidRDefault="002E516F" w:rsidP="009A2A04">
      <w:pPr>
        <w:spacing w:after="0"/>
        <w:jc w:val="center"/>
        <w:rPr>
          <w:b/>
          <w:sz w:val="28"/>
          <w:szCs w:val="28"/>
        </w:rPr>
      </w:pPr>
    </w:p>
    <w:p w:rsidR="002E516F" w:rsidRDefault="002E516F" w:rsidP="009A2A04">
      <w:pPr>
        <w:spacing w:after="0"/>
        <w:jc w:val="center"/>
        <w:rPr>
          <w:b/>
          <w:sz w:val="28"/>
          <w:szCs w:val="28"/>
        </w:rPr>
      </w:pPr>
    </w:p>
    <w:p w:rsidR="002E516F" w:rsidRDefault="002E516F" w:rsidP="009A2A04">
      <w:pPr>
        <w:spacing w:after="0"/>
        <w:jc w:val="center"/>
        <w:rPr>
          <w:b/>
          <w:sz w:val="28"/>
          <w:szCs w:val="28"/>
        </w:rPr>
      </w:pPr>
    </w:p>
    <w:p w:rsidR="002E516F" w:rsidRDefault="002E516F" w:rsidP="009A2A04">
      <w:pPr>
        <w:spacing w:after="0"/>
        <w:jc w:val="center"/>
        <w:rPr>
          <w:b/>
          <w:sz w:val="28"/>
          <w:szCs w:val="28"/>
        </w:rPr>
      </w:pPr>
    </w:p>
    <w:p w:rsidR="00E11789" w:rsidRPr="003E3D95" w:rsidRDefault="00557FFE" w:rsidP="009A2A04">
      <w:pPr>
        <w:spacing w:after="0"/>
        <w:jc w:val="center"/>
        <w:rPr>
          <w:b/>
          <w:color w:val="01426A"/>
          <w:sz w:val="28"/>
          <w:szCs w:val="28"/>
        </w:rPr>
      </w:pPr>
      <w:r w:rsidRPr="003E3D95">
        <w:rPr>
          <w:b/>
          <w:color w:val="01426A"/>
          <w:sz w:val="28"/>
          <w:szCs w:val="28"/>
        </w:rPr>
        <w:t>INFORME DE SEGUIMIENTO</w:t>
      </w:r>
      <w:r w:rsidR="00CE1A38" w:rsidRPr="003E3D95">
        <w:rPr>
          <w:b/>
          <w:color w:val="01426A"/>
          <w:sz w:val="28"/>
          <w:szCs w:val="28"/>
        </w:rPr>
        <w:t xml:space="preserve"> A INDICADORES </w:t>
      </w:r>
      <w:r w:rsidR="00A61421">
        <w:rPr>
          <w:b/>
          <w:color w:val="01426A"/>
          <w:sz w:val="28"/>
          <w:szCs w:val="28"/>
        </w:rPr>
        <w:t xml:space="preserve">TERCER </w:t>
      </w:r>
      <w:r w:rsidR="00CE1A38" w:rsidRPr="003E3D95">
        <w:rPr>
          <w:b/>
          <w:color w:val="01426A"/>
          <w:sz w:val="28"/>
          <w:szCs w:val="28"/>
        </w:rPr>
        <w:t>TRI</w:t>
      </w:r>
      <w:r w:rsidR="00EA6BA9" w:rsidRPr="003E3D95">
        <w:rPr>
          <w:b/>
          <w:color w:val="01426A"/>
          <w:sz w:val="28"/>
          <w:szCs w:val="28"/>
        </w:rPr>
        <w:t>M</w:t>
      </w:r>
      <w:r w:rsidR="00CE1A38" w:rsidRPr="003E3D95">
        <w:rPr>
          <w:b/>
          <w:color w:val="01426A"/>
          <w:sz w:val="28"/>
          <w:szCs w:val="28"/>
        </w:rPr>
        <w:t>ESTRE</w:t>
      </w:r>
      <w:r w:rsidR="007C1A95" w:rsidRPr="003E3D95">
        <w:rPr>
          <w:b/>
          <w:color w:val="01426A"/>
          <w:sz w:val="28"/>
          <w:szCs w:val="28"/>
        </w:rPr>
        <w:t xml:space="preserve"> </w:t>
      </w:r>
    </w:p>
    <w:p w:rsidR="00BF2003" w:rsidRPr="003E3D95" w:rsidRDefault="0098648C" w:rsidP="009A2A04">
      <w:pPr>
        <w:spacing w:after="0"/>
        <w:jc w:val="center"/>
        <w:rPr>
          <w:b/>
          <w:color w:val="01426A"/>
          <w:sz w:val="28"/>
          <w:szCs w:val="28"/>
        </w:rPr>
      </w:pPr>
      <w:r w:rsidRPr="003E3D95">
        <w:rPr>
          <w:b/>
          <w:color w:val="01426A"/>
          <w:sz w:val="28"/>
          <w:szCs w:val="28"/>
        </w:rPr>
        <w:t>(</w:t>
      </w:r>
      <w:r w:rsidR="00A61421">
        <w:rPr>
          <w:b/>
          <w:color w:val="01426A"/>
          <w:sz w:val="28"/>
          <w:szCs w:val="28"/>
        </w:rPr>
        <w:t>julio</w:t>
      </w:r>
      <w:r w:rsidR="00BF2003" w:rsidRPr="003E3D95">
        <w:rPr>
          <w:b/>
          <w:color w:val="01426A"/>
          <w:sz w:val="28"/>
          <w:szCs w:val="28"/>
        </w:rPr>
        <w:t xml:space="preserve"> –</w:t>
      </w:r>
      <w:r w:rsidR="00A61421">
        <w:rPr>
          <w:b/>
          <w:color w:val="01426A"/>
          <w:sz w:val="28"/>
          <w:szCs w:val="28"/>
        </w:rPr>
        <w:t xml:space="preserve"> septiembre</w:t>
      </w:r>
      <w:r w:rsidR="00CE1A38" w:rsidRPr="003E3D95">
        <w:rPr>
          <w:b/>
          <w:color w:val="01426A"/>
          <w:sz w:val="28"/>
          <w:szCs w:val="28"/>
        </w:rPr>
        <w:t xml:space="preserve"> </w:t>
      </w:r>
      <w:r w:rsidR="00B109AF" w:rsidRPr="003E3D95">
        <w:rPr>
          <w:b/>
          <w:color w:val="01426A"/>
          <w:sz w:val="28"/>
          <w:szCs w:val="28"/>
        </w:rPr>
        <w:t>201</w:t>
      </w:r>
      <w:r w:rsidR="00CE1A38" w:rsidRPr="003E3D95">
        <w:rPr>
          <w:b/>
          <w:color w:val="01426A"/>
          <w:sz w:val="28"/>
          <w:szCs w:val="28"/>
        </w:rPr>
        <w:t>8</w:t>
      </w:r>
      <w:r w:rsidR="00BF2003" w:rsidRPr="003E3D95">
        <w:rPr>
          <w:b/>
          <w:color w:val="01426A"/>
          <w:sz w:val="28"/>
          <w:szCs w:val="28"/>
        </w:rPr>
        <w:t>)</w:t>
      </w:r>
    </w:p>
    <w:p w:rsidR="00E11789" w:rsidRPr="003E3D95" w:rsidRDefault="00E11789" w:rsidP="009A2A04">
      <w:pPr>
        <w:spacing w:after="0"/>
        <w:jc w:val="center"/>
        <w:rPr>
          <w:b/>
          <w:color w:val="01426A"/>
          <w:sz w:val="28"/>
          <w:szCs w:val="28"/>
        </w:rPr>
      </w:pPr>
    </w:p>
    <w:p w:rsidR="00140E76" w:rsidRPr="003E3D95" w:rsidRDefault="00140E76" w:rsidP="009A2A04">
      <w:pPr>
        <w:spacing w:after="0"/>
        <w:jc w:val="center"/>
        <w:rPr>
          <w:b/>
          <w:color w:val="01426A"/>
          <w:sz w:val="28"/>
          <w:szCs w:val="28"/>
        </w:rPr>
      </w:pPr>
    </w:p>
    <w:p w:rsidR="00140E76" w:rsidRPr="003E3D95" w:rsidRDefault="00140E76" w:rsidP="009A2A04">
      <w:pPr>
        <w:spacing w:after="0"/>
        <w:jc w:val="center"/>
        <w:rPr>
          <w:b/>
          <w:color w:val="01426A"/>
          <w:sz w:val="28"/>
          <w:szCs w:val="28"/>
        </w:rPr>
      </w:pPr>
    </w:p>
    <w:p w:rsidR="00140E76" w:rsidRPr="003E3D95" w:rsidRDefault="00140E76" w:rsidP="009A2A04">
      <w:pPr>
        <w:spacing w:after="0"/>
        <w:jc w:val="center"/>
        <w:rPr>
          <w:b/>
          <w:color w:val="01426A"/>
          <w:sz w:val="28"/>
          <w:szCs w:val="28"/>
        </w:rPr>
      </w:pPr>
    </w:p>
    <w:p w:rsidR="00140E76" w:rsidRPr="003E3D95" w:rsidRDefault="00140E76" w:rsidP="009A2A04">
      <w:pPr>
        <w:spacing w:after="0"/>
        <w:jc w:val="center"/>
        <w:rPr>
          <w:b/>
          <w:color w:val="01426A"/>
          <w:sz w:val="28"/>
          <w:szCs w:val="28"/>
        </w:rPr>
      </w:pPr>
    </w:p>
    <w:p w:rsidR="00140E76" w:rsidRPr="003E3D95" w:rsidRDefault="00140E76" w:rsidP="009A2A04">
      <w:pPr>
        <w:spacing w:after="0"/>
        <w:jc w:val="center"/>
        <w:rPr>
          <w:b/>
          <w:color w:val="01426A"/>
          <w:sz w:val="28"/>
          <w:szCs w:val="28"/>
        </w:rPr>
      </w:pPr>
    </w:p>
    <w:p w:rsidR="00140E76" w:rsidRPr="003E3D95" w:rsidRDefault="00140E76" w:rsidP="009A2A04">
      <w:pPr>
        <w:spacing w:after="0"/>
        <w:jc w:val="center"/>
        <w:rPr>
          <w:b/>
          <w:color w:val="01426A"/>
          <w:sz w:val="28"/>
          <w:szCs w:val="28"/>
        </w:rPr>
      </w:pPr>
    </w:p>
    <w:p w:rsidR="00140E76" w:rsidRPr="003E3D95" w:rsidRDefault="00140E76" w:rsidP="009A2A04">
      <w:pPr>
        <w:spacing w:after="0"/>
        <w:jc w:val="center"/>
        <w:rPr>
          <w:b/>
          <w:color w:val="01426A"/>
          <w:sz w:val="28"/>
          <w:szCs w:val="28"/>
        </w:rPr>
      </w:pPr>
    </w:p>
    <w:p w:rsidR="00E11789" w:rsidRPr="003E3D95" w:rsidRDefault="00E11789" w:rsidP="009A2A04">
      <w:pPr>
        <w:spacing w:after="0"/>
        <w:jc w:val="center"/>
        <w:rPr>
          <w:b/>
          <w:color w:val="01426A"/>
          <w:sz w:val="28"/>
          <w:szCs w:val="28"/>
        </w:rPr>
      </w:pPr>
    </w:p>
    <w:p w:rsidR="00E11789" w:rsidRPr="003E3D95" w:rsidRDefault="00E11789" w:rsidP="00E11789">
      <w:pPr>
        <w:spacing w:after="0"/>
        <w:jc w:val="center"/>
        <w:rPr>
          <w:b/>
          <w:color w:val="01426A"/>
          <w:sz w:val="28"/>
          <w:szCs w:val="28"/>
        </w:rPr>
      </w:pPr>
      <w:r w:rsidRPr="003E3D95">
        <w:rPr>
          <w:b/>
          <w:color w:val="01426A"/>
          <w:sz w:val="28"/>
          <w:szCs w:val="28"/>
        </w:rPr>
        <w:t>OFICINA ASESORA DE PLANEACIÓN</w:t>
      </w:r>
    </w:p>
    <w:p w:rsidR="00E11789" w:rsidRPr="003E3D95" w:rsidRDefault="00E11789" w:rsidP="00E11789">
      <w:pPr>
        <w:spacing w:after="0"/>
        <w:jc w:val="center"/>
        <w:rPr>
          <w:b/>
          <w:color w:val="01426A"/>
          <w:sz w:val="24"/>
          <w:szCs w:val="28"/>
        </w:rPr>
      </w:pPr>
      <w:r w:rsidRPr="003E3D95">
        <w:rPr>
          <w:b/>
          <w:color w:val="01426A"/>
          <w:sz w:val="24"/>
          <w:szCs w:val="28"/>
        </w:rPr>
        <w:t>GRUPO DE TRABAJO GESTION DE PROYECTOS Y PRESUPUESTO</w:t>
      </w:r>
    </w:p>
    <w:p w:rsidR="00E11789" w:rsidRPr="003E3D95" w:rsidRDefault="00E11789" w:rsidP="009A2A04">
      <w:pPr>
        <w:spacing w:after="0"/>
        <w:jc w:val="center"/>
        <w:rPr>
          <w:b/>
          <w:color w:val="01426A"/>
          <w:sz w:val="28"/>
          <w:szCs w:val="28"/>
        </w:rPr>
      </w:pPr>
    </w:p>
    <w:p w:rsidR="00E11789" w:rsidRDefault="00E11789"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E11789" w:rsidRPr="009A2A04" w:rsidRDefault="00E11789" w:rsidP="009A2A04">
      <w:pPr>
        <w:spacing w:after="0"/>
        <w:jc w:val="center"/>
        <w:rPr>
          <w:b/>
          <w:sz w:val="28"/>
          <w:szCs w:val="28"/>
        </w:rPr>
      </w:pPr>
    </w:p>
    <w:p w:rsidR="00AF159F" w:rsidRPr="009A2A04" w:rsidRDefault="00AF159F" w:rsidP="00AF159F">
      <w:pPr>
        <w:spacing w:after="0"/>
        <w:jc w:val="center"/>
        <w:rPr>
          <w:b/>
          <w:sz w:val="28"/>
          <w:szCs w:val="28"/>
        </w:rPr>
      </w:pPr>
    </w:p>
    <w:sdt>
      <w:sdtPr>
        <w:rPr>
          <w:lang w:val="es-ES"/>
        </w:rPr>
        <w:id w:val="-1139414850"/>
        <w:docPartObj>
          <w:docPartGallery w:val="Table of Contents"/>
          <w:docPartUnique/>
        </w:docPartObj>
      </w:sdtPr>
      <w:sdtEndPr>
        <w:rPr>
          <w:rFonts w:ascii="Verdana" w:eastAsiaTheme="minorEastAsia" w:hAnsi="Verdana" w:cstheme="minorBidi"/>
          <w:b w:val="0"/>
          <w:bCs w:val="0"/>
          <w:color w:val="auto"/>
          <w:sz w:val="20"/>
          <w:szCs w:val="20"/>
        </w:rPr>
      </w:sdtEndPr>
      <w:sdtContent>
        <w:p w:rsidR="00AF159F" w:rsidRDefault="00656949" w:rsidP="00AF159F">
          <w:pPr>
            <w:pStyle w:val="TtuloTDC"/>
            <w:jc w:val="center"/>
            <w:rPr>
              <w:rFonts w:ascii="Verdana" w:eastAsiaTheme="minorEastAsia" w:hAnsi="Verdana" w:cstheme="minorBidi"/>
              <w:bCs w:val="0"/>
              <w:color w:val="01426A"/>
            </w:rPr>
          </w:pPr>
          <w:r w:rsidRPr="00656949">
            <w:rPr>
              <w:rFonts w:ascii="Verdana" w:eastAsiaTheme="minorEastAsia" w:hAnsi="Verdana" w:cstheme="minorBidi"/>
              <w:bCs w:val="0"/>
              <w:color w:val="01426A"/>
            </w:rPr>
            <w:t>TABLA DE CONTENIDO</w:t>
          </w:r>
        </w:p>
        <w:p w:rsidR="00656949" w:rsidRDefault="00656949" w:rsidP="00656949"/>
        <w:p w:rsidR="00656949" w:rsidRPr="00656949" w:rsidRDefault="00656949" w:rsidP="00656949"/>
        <w:p w:rsidR="00AF159F" w:rsidRDefault="00AF159F" w:rsidP="00AF159F">
          <w:pPr>
            <w:pStyle w:val="TDC1"/>
            <w:numPr>
              <w:ilvl w:val="0"/>
              <w:numId w:val="36"/>
            </w:numPr>
          </w:pPr>
          <w:r w:rsidRPr="00FB2C3E">
            <w:rPr>
              <w:b w:val="0"/>
              <w:bCs w:val="0"/>
              <w:sz w:val="22"/>
              <w:szCs w:val="22"/>
              <w:lang w:val="es-ES"/>
            </w:rPr>
            <w:t>OBJETIVO</w:t>
          </w:r>
          <w:r>
            <w:ptab w:relativeTo="margin" w:alignment="right" w:leader="dot"/>
          </w:r>
          <w:r>
            <w:rPr>
              <w:lang w:val="es-ES"/>
            </w:rPr>
            <w:t>3</w:t>
          </w:r>
        </w:p>
        <w:p w:rsidR="00AF159F" w:rsidRDefault="00AF159F" w:rsidP="00AF159F">
          <w:pPr>
            <w:pStyle w:val="TDC1"/>
            <w:ind w:left="360"/>
            <w:rPr>
              <w:lang w:val="es-ES"/>
            </w:rPr>
          </w:pPr>
          <w:r w:rsidRPr="00AF159F">
            <w:rPr>
              <w:b w:val="0"/>
              <w:bCs w:val="0"/>
            </w:rPr>
            <w:t>2.</w:t>
          </w:r>
          <w:r w:rsidRPr="00AF159F">
            <w:rPr>
              <w:b w:val="0"/>
              <w:bCs w:val="0"/>
            </w:rPr>
            <w:tab/>
          </w:r>
          <w:r w:rsidRPr="00FB2C3E">
            <w:rPr>
              <w:b w:val="0"/>
              <w:bCs w:val="0"/>
              <w:sz w:val="22"/>
              <w:szCs w:val="22"/>
              <w:lang w:val="es-ES"/>
            </w:rPr>
            <w:t>ALCANCE</w:t>
          </w:r>
          <w:r w:rsidRPr="00FB2C3E">
            <w:rPr>
              <w:b w:val="0"/>
              <w:bCs w:val="0"/>
              <w:sz w:val="22"/>
              <w:szCs w:val="22"/>
              <w:lang w:val="es-ES"/>
            </w:rPr>
            <w:t xml:space="preserve"> </w:t>
          </w:r>
          <w:r>
            <w:ptab w:relativeTo="margin" w:alignment="right" w:leader="dot"/>
          </w:r>
          <w:r>
            <w:rPr>
              <w:lang w:val="es-ES"/>
            </w:rPr>
            <w:t>3</w:t>
          </w:r>
        </w:p>
        <w:p w:rsidR="00AF159F" w:rsidRDefault="00AF159F" w:rsidP="00AF159F">
          <w:pPr>
            <w:ind w:firstLine="360"/>
            <w:rPr>
              <w:lang w:val="es-ES"/>
            </w:rPr>
          </w:pPr>
          <w:r w:rsidRPr="00AF159F">
            <w:rPr>
              <w:lang w:val="es-ES"/>
            </w:rPr>
            <w:t>3.</w:t>
          </w:r>
          <w:r w:rsidRPr="00AF159F">
            <w:rPr>
              <w:lang w:val="es-ES"/>
            </w:rPr>
            <w:tab/>
          </w:r>
          <w:r>
            <w:rPr>
              <w:lang w:val="es-ES"/>
            </w:rPr>
            <w:t>M</w:t>
          </w:r>
          <w:r w:rsidRPr="00AF159F">
            <w:rPr>
              <w:lang w:val="es-ES"/>
            </w:rPr>
            <w:t>ARCO LEGAL</w:t>
          </w:r>
          <w:r w:rsidRPr="00FB2C3E">
            <w:rPr>
              <w:b/>
              <w:bCs/>
              <w:sz w:val="20"/>
              <w:szCs w:val="20"/>
            </w:rPr>
            <w:ptab w:relativeTo="margin" w:alignment="right" w:leader="dot"/>
          </w:r>
          <w:r w:rsidRPr="00FB2C3E">
            <w:rPr>
              <w:b/>
              <w:bCs/>
              <w:sz w:val="20"/>
              <w:szCs w:val="20"/>
            </w:rPr>
            <w:t>3</w:t>
          </w:r>
        </w:p>
        <w:p w:rsidR="00AF159F" w:rsidRDefault="00146226" w:rsidP="00AF159F">
          <w:pPr>
            <w:ind w:firstLine="360"/>
          </w:pPr>
          <w:r>
            <w:rPr>
              <w:lang w:val="es-ES"/>
            </w:rPr>
            <w:t>4</w:t>
          </w:r>
          <w:r w:rsidR="00AF159F" w:rsidRPr="00AF159F">
            <w:rPr>
              <w:lang w:val="es-ES"/>
            </w:rPr>
            <w:t>.</w:t>
          </w:r>
          <w:r w:rsidR="00AF159F" w:rsidRPr="00AF159F">
            <w:rPr>
              <w:lang w:val="es-ES"/>
            </w:rPr>
            <w:tab/>
          </w:r>
          <w:r w:rsidRPr="00146226">
            <w:rPr>
              <w:lang w:val="es-ES"/>
            </w:rPr>
            <w:t>GENERALIDADES DEL INFORME</w:t>
          </w:r>
          <w:r>
            <w:rPr>
              <w:lang w:val="es-ES"/>
            </w:rPr>
            <w:t xml:space="preserve"> </w:t>
          </w:r>
          <w:r w:rsidRPr="00FB2C3E">
            <w:rPr>
              <w:b/>
              <w:bCs/>
              <w:sz w:val="20"/>
              <w:szCs w:val="20"/>
            </w:rPr>
            <w:ptab w:relativeTo="margin" w:alignment="right" w:leader="dot"/>
          </w:r>
          <w:r w:rsidRPr="00FB2C3E">
            <w:rPr>
              <w:b/>
              <w:bCs/>
              <w:sz w:val="20"/>
              <w:szCs w:val="20"/>
            </w:rPr>
            <w:t>4</w:t>
          </w:r>
        </w:p>
        <w:p w:rsidR="00AF159F" w:rsidRDefault="00146226" w:rsidP="00146226">
          <w:pPr>
            <w:ind w:left="360"/>
          </w:pPr>
          <w:r>
            <w:rPr>
              <w:lang w:val="es-ES"/>
            </w:rPr>
            <w:t xml:space="preserve">4.1 </w:t>
          </w:r>
          <w:r w:rsidRPr="00146226">
            <w:rPr>
              <w:lang w:val="es-ES"/>
            </w:rPr>
            <w:t>Registro de Indicadores reportados en el micrositio correspondientes al tercer trimestre del 2018</w:t>
          </w:r>
          <w:r w:rsidRPr="00FB2C3E">
            <w:rPr>
              <w:b/>
              <w:bCs/>
              <w:sz w:val="20"/>
              <w:szCs w:val="20"/>
            </w:rPr>
            <w:ptab w:relativeTo="margin" w:alignment="right" w:leader="dot"/>
          </w:r>
          <w:r w:rsidRPr="00FB2C3E">
            <w:rPr>
              <w:b/>
              <w:bCs/>
              <w:sz w:val="20"/>
              <w:szCs w:val="20"/>
            </w:rPr>
            <w:t>5</w:t>
          </w:r>
        </w:p>
        <w:p w:rsidR="00146226" w:rsidRDefault="00146226" w:rsidP="00146226">
          <w:pPr>
            <w:ind w:left="360"/>
          </w:pPr>
          <w:r>
            <w:rPr>
              <w:lang w:val="es-ES"/>
            </w:rPr>
            <w:t>4.</w:t>
          </w:r>
          <w:r>
            <w:rPr>
              <w:lang w:val="es-ES"/>
            </w:rPr>
            <w:t>1.1</w:t>
          </w:r>
          <w:r>
            <w:rPr>
              <w:lang w:val="es-ES"/>
            </w:rPr>
            <w:t xml:space="preserve"> </w:t>
          </w:r>
          <w:r w:rsidRPr="00146226">
            <w:rPr>
              <w:lang w:val="es-ES"/>
            </w:rPr>
            <w:t>Semáforo:</w:t>
          </w:r>
          <w:r w:rsidR="00FB2C3E">
            <w:rPr>
              <w:lang w:val="es-ES"/>
            </w:rPr>
            <w:t xml:space="preserve"> </w:t>
          </w:r>
          <w:r w:rsidRPr="00146226">
            <w:rPr>
              <w:lang w:val="es-ES"/>
            </w:rPr>
            <w:t>Avance de indicadores con corte tercer trimestre 2018 Dependencias.</w:t>
          </w:r>
          <w:r w:rsidRPr="00FB2C3E">
            <w:rPr>
              <w:b/>
              <w:bCs/>
              <w:sz w:val="20"/>
              <w:szCs w:val="20"/>
            </w:rPr>
            <w:ptab w:relativeTo="margin" w:alignment="right" w:leader="dot"/>
          </w:r>
          <w:r w:rsidR="00656949" w:rsidRPr="00FB2C3E">
            <w:rPr>
              <w:b/>
              <w:bCs/>
              <w:sz w:val="20"/>
              <w:szCs w:val="20"/>
            </w:rPr>
            <w:t>7</w:t>
          </w:r>
        </w:p>
        <w:p w:rsidR="00146226" w:rsidRDefault="00146226" w:rsidP="00146226">
          <w:pPr>
            <w:ind w:left="360"/>
          </w:pPr>
          <w:r>
            <w:rPr>
              <w:lang w:val="es-ES"/>
            </w:rPr>
            <w:t>4.1.</w:t>
          </w:r>
          <w:r>
            <w:rPr>
              <w:lang w:val="es-ES"/>
            </w:rPr>
            <w:t>2</w:t>
          </w:r>
          <w:r>
            <w:rPr>
              <w:lang w:val="es-ES"/>
            </w:rPr>
            <w:t xml:space="preserve"> </w:t>
          </w:r>
          <w:r w:rsidRPr="00146226">
            <w:rPr>
              <w:lang w:val="es-ES"/>
            </w:rPr>
            <w:t xml:space="preserve">Semáforo: Avance de indicadores tercer trimestre 2018 </w:t>
          </w:r>
          <w:r w:rsidR="00656949" w:rsidRPr="00146226">
            <w:rPr>
              <w:lang w:val="es-ES"/>
            </w:rPr>
            <w:t>Regionales.</w:t>
          </w:r>
          <w:r w:rsidRPr="00FB2C3E">
            <w:rPr>
              <w:b/>
              <w:bCs/>
              <w:sz w:val="20"/>
              <w:szCs w:val="20"/>
            </w:rPr>
            <w:ptab w:relativeTo="margin" w:alignment="right" w:leader="dot"/>
          </w:r>
          <w:r w:rsidR="00656949" w:rsidRPr="00FB2C3E">
            <w:rPr>
              <w:b/>
              <w:bCs/>
              <w:sz w:val="20"/>
              <w:szCs w:val="20"/>
            </w:rPr>
            <w:t>11</w:t>
          </w:r>
        </w:p>
        <w:p w:rsidR="00AF159F" w:rsidRDefault="00AF159F" w:rsidP="00AF159F">
          <w:pPr>
            <w:ind w:firstLine="360"/>
          </w:pPr>
        </w:p>
        <w:p w:rsidR="00AF159F" w:rsidRDefault="00AF159F">
          <w:pPr>
            <w:pStyle w:val="TDC3"/>
            <w:ind w:left="446"/>
          </w:pPr>
        </w:p>
      </w:sdtContent>
    </w:sdt>
    <w:p w:rsidR="00AF159F" w:rsidRDefault="00AF159F" w:rsidP="00AF159F">
      <w:pPr>
        <w:spacing w:after="200" w:line="276" w:lineRule="auto"/>
        <w:jc w:val="left"/>
        <w:rPr>
          <w:b/>
          <w:sz w:val="28"/>
          <w:szCs w:val="28"/>
        </w:rPr>
      </w:pPr>
      <w:r>
        <w:rPr>
          <w:b/>
          <w:sz w:val="28"/>
          <w:szCs w:val="28"/>
        </w:rPr>
        <w:br w:type="page"/>
      </w:r>
    </w:p>
    <w:p w:rsidR="00AF159F" w:rsidRDefault="00AF159F" w:rsidP="009A2A04">
      <w:pPr>
        <w:spacing w:after="0"/>
        <w:jc w:val="center"/>
        <w:rPr>
          <w:b/>
          <w:color w:val="01426A"/>
          <w:sz w:val="28"/>
          <w:szCs w:val="28"/>
        </w:rPr>
      </w:pPr>
    </w:p>
    <w:p w:rsidR="00AF159F" w:rsidRDefault="00AF159F" w:rsidP="009A2A04">
      <w:pPr>
        <w:spacing w:after="0"/>
        <w:jc w:val="center"/>
        <w:rPr>
          <w:b/>
          <w:color w:val="01426A"/>
          <w:sz w:val="28"/>
          <w:szCs w:val="28"/>
        </w:rPr>
      </w:pPr>
    </w:p>
    <w:p w:rsidR="00A62AF4" w:rsidRPr="00136FFE" w:rsidRDefault="00B241D8" w:rsidP="009A2A04">
      <w:pPr>
        <w:spacing w:after="0"/>
        <w:jc w:val="center"/>
        <w:rPr>
          <w:b/>
          <w:color w:val="01426A"/>
          <w:sz w:val="28"/>
          <w:szCs w:val="28"/>
        </w:rPr>
      </w:pPr>
      <w:r w:rsidRPr="00136FFE">
        <w:rPr>
          <w:b/>
          <w:color w:val="01426A"/>
          <w:sz w:val="28"/>
          <w:szCs w:val="28"/>
        </w:rPr>
        <w:t>SEGU</w:t>
      </w:r>
      <w:r w:rsidR="00016646" w:rsidRPr="00136FFE">
        <w:rPr>
          <w:b/>
          <w:color w:val="01426A"/>
          <w:sz w:val="28"/>
          <w:szCs w:val="28"/>
        </w:rPr>
        <w:t xml:space="preserve">IMIENTO </w:t>
      </w:r>
      <w:r w:rsidR="00A61421">
        <w:rPr>
          <w:b/>
          <w:color w:val="01426A"/>
          <w:sz w:val="28"/>
          <w:szCs w:val="28"/>
        </w:rPr>
        <w:t>TERCER</w:t>
      </w:r>
      <w:r w:rsidRPr="00136FFE">
        <w:rPr>
          <w:b/>
          <w:color w:val="01426A"/>
          <w:sz w:val="28"/>
          <w:szCs w:val="28"/>
        </w:rPr>
        <w:t xml:space="preserve"> </w:t>
      </w:r>
      <w:r w:rsidR="00CE1A38" w:rsidRPr="00136FFE">
        <w:rPr>
          <w:b/>
          <w:color w:val="01426A"/>
          <w:sz w:val="28"/>
          <w:szCs w:val="28"/>
        </w:rPr>
        <w:t>TRIMESTRE</w:t>
      </w:r>
      <w:r w:rsidRPr="00136FFE">
        <w:rPr>
          <w:b/>
          <w:color w:val="01426A"/>
          <w:sz w:val="28"/>
          <w:szCs w:val="28"/>
        </w:rPr>
        <w:t xml:space="preserve"> </w:t>
      </w:r>
      <w:r w:rsidR="00A62AF4" w:rsidRPr="00136FFE">
        <w:rPr>
          <w:b/>
          <w:color w:val="01426A"/>
          <w:sz w:val="28"/>
          <w:szCs w:val="28"/>
        </w:rPr>
        <w:t>201</w:t>
      </w:r>
      <w:r w:rsidR="00CE1A38" w:rsidRPr="00136FFE">
        <w:rPr>
          <w:b/>
          <w:color w:val="01426A"/>
          <w:sz w:val="28"/>
          <w:szCs w:val="28"/>
        </w:rPr>
        <w:t>8</w:t>
      </w:r>
      <w:r w:rsidR="00A62AF4" w:rsidRPr="00136FFE">
        <w:rPr>
          <w:b/>
          <w:color w:val="01426A"/>
          <w:sz w:val="28"/>
          <w:szCs w:val="28"/>
        </w:rPr>
        <w:t xml:space="preserve"> </w:t>
      </w:r>
    </w:p>
    <w:p w:rsidR="00E11789" w:rsidRPr="003E3D95" w:rsidRDefault="00C743EE" w:rsidP="00AE100D">
      <w:pPr>
        <w:pStyle w:val="Ttulo1DR"/>
        <w:rPr>
          <w:color w:val="01426A"/>
        </w:rPr>
      </w:pPr>
      <w:bookmarkStart w:id="0" w:name="_Toc530992805"/>
      <w:r w:rsidRPr="003E3D95">
        <w:rPr>
          <w:color w:val="01426A"/>
        </w:rPr>
        <w:t>OBJETIVO</w:t>
      </w:r>
      <w:bookmarkEnd w:id="0"/>
      <w:r w:rsidRPr="003E3D95">
        <w:rPr>
          <w:color w:val="01426A"/>
        </w:rPr>
        <w:t xml:space="preserve"> </w:t>
      </w:r>
      <w:bookmarkStart w:id="1" w:name="_GoBack"/>
      <w:bookmarkEnd w:id="1"/>
    </w:p>
    <w:p w:rsidR="00A62AF4" w:rsidRPr="00900065" w:rsidRDefault="00B241D8" w:rsidP="00990690">
      <w:r w:rsidRPr="00900065">
        <w:t xml:space="preserve">Presentar un informe ejecutivo </w:t>
      </w:r>
      <w:r w:rsidR="00016646" w:rsidRPr="00900065">
        <w:t xml:space="preserve">al interior del </w:t>
      </w:r>
      <w:r w:rsidR="00C743EE" w:rsidRPr="00900065">
        <w:t>D</w:t>
      </w:r>
      <w:r w:rsidR="00E11789" w:rsidRPr="00900065">
        <w:t xml:space="preserve">epartamento para la Prosperidad Social, </w:t>
      </w:r>
      <w:r w:rsidR="00C743EE" w:rsidRPr="00900065">
        <w:t xml:space="preserve">como </w:t>
      </w:r>
      <w:r w:rsidR="00E11789" w:rsidRPr="00900065">
        <w:t>herramienta</w:t>
      </w:r>
      <w:r w:rsidR="00C743EE" w:rsidRPr="00900065">
        <w:t xml:space="preserve"> </w:t>
      </w:r>
      <w:r w:rsidR="00E11789" w:rsidRPr="00900065">
        <w:t xml:space="preserve">de reporte, </w:t>
      </w:r>
      <w:r w:rsidR="00C743EE" w:rsidRPr="00900065">
        <w:t>mediante el cual</w:t>
      </w:r>
      <w:r w:rsidR="00016646" w:rsidRPr="00900065">
        <w:t xml:space="preserve"> se recoge la información relevante de</w:t>
      </w:r>
      <w:r w:rsidR="00C743EE" w:rsidRPr="00900065">
        <w:t xml:space="preserve"> las </w:t>
      </w:r>
      <w:r w:rsidR="0098648C" w:rsidRPr="00900065">
        <w:t>diferentes dependencias de la E</w:t>
      </w:r>
      <w:r w:rsidR="00016646" w:rsidRPr="00900065">
        <w:t xml:space="preserve">ntidad, respecto de </w:t>
      </w:r>
      <w:r w:rsidR="00CE1A38">
        <w:t xml:space="preserve">los </w:t>
      </w:r>
      <w:r w:rsidR="00CE1A38" w:rsidRPr="00305D5A">
        <w:rPr>
          <w:b/>
          <w:sz w:val="20"/>
        </w:rPr>
        <w:t xml:space="preserve">INDICADORES </w:t>
      </w:r>
      <w:r w:rsidR="00CE1A38">
        <w:rPr>
          <w:b/>
          <w:sz w:val="20"/>
        </w:rPr>
        <w:t xml:space="preserve">DE </w:t>
      </w:r>
      <w:r w:rsidR="00AB492C" w:rsidRPr="007C1A95">
        <w:rPr>
          <w:b/>
          <w:sz w:val="20"/>
        </w:rPr>
        <w:t>DESEMPEÑO</w:t>
      </w:r>
      <w:r w:rsidR="00CE1A38">
        <w:rPr>
          <w:b/>
          <w:sz w:val="20"/>
        </w:rPr>
        <w:t xml:space="preserve"> COMPLEMENTARIOS AL PLAN DE ACCION DE LAS DEPENDENCIAS DEL DEPARTAMENTO PARA LA PROSPERIDAD SOCIAL</w:t>
      </w:r>
      <w:r w:rsidR="00CE1A38">
        <w:t>.</w:t>
      </w:r>
      <w:r w:rsidR="00016646" w:rsidRPr="00900065">
        <w:t xml:space="preserve"> </w:t>
      </w:r>
    </w:p>
    <w:p w:rsidR="00016646" w:rsidRPr="003E3D95" w:rsidRDefault="00C743EE" w:rsidP="001C4B25">
      <w:pPr>
        <w:pStyle w:val="Ttulo1DR"/>
        <w:ind w:left="780"/>
        <w:rPr>
          <w:color w:val="01426A"/>
        </w:rPr>
      </w:pPr>
      <w:bookmarkStart w:id="2" w:name="_Toc530992806"/>
      <w:r w:rsidRPr="003E3D95">
        <w:rPr>
          <w:color w:val="01426A"/>
        </w:rPr>
        <w:t>ALCANCE</w:t>
      </w:r>
      <w:bookmarkEnd w:id="2"/>
      <w:r w:rsidRPr="003E3D95">
        <w:rPr>
          <w:color w:val="01426A"/>
        </w:rPr>
        <w:t xml:space="preserve"> </w:t>
      </w:r>
    </w:p>
    <w:p w:rsidR="00994F5D" w:rsidRDefault="00C743EE" w:rsidP="00AE100D">
      <w:pPr>
        <w:rPr>
          <w:rFonts w:cs="FuturaStd-Light"/>
        </w:rPr>
      </w:pPr>
      <w:r w:rsidRPr="00900065">
        <w:t xml:space="preserve">Este documento aplica para las dependencias del </w:t>
      </w:r>
      <w:r w:rsidR="00016646" w:rsidRPr="00900065">
        <w:t>Departamento para l</w:t>
      </w:r>
      <w:r w:rsidR="0098648C" w:rsidRPr="00900065">
        <w:t>a Prosperidad Social</w:t>
      </w:r>
      <w:r w:rsidR="00CE1A38">
        <w:t xml:space="preserve"> que </w:t>
      </w:r>
      <w:r w:rsidR="000E0E5E">
        <w:t>además de reportar los productos y actividades en el aplicativo SISGESTION han querido complementar su sistema de seguimiento a través de la creación de indicadores complementarios a</w:t>
      </w:r>
      <w:r w:rsidR="00D95975">
        <w:t>l plan de acción.</w:t>
      </w:r>
      <w:r w:rsidR="000E0E5E">
        <w:t xml:space="preserve"> </w:t>
      </w:r>
      <w:r w:rsidR="000E0E5E" w:rsidRPr="00460CE6">
        <w:t>Cada dependencia deberá realizar el seguimiento trimestral de sus indicadores complementarios</w:t>
      </w:r>
      <w:r w:rsidR="00E401AF">
        <w:t xml:space="preserve">, </w:t>
      </w:r>
      <w:r w:rsidR="000E0E5E" w:rsidRPr="00460CE6">
        <w:t xml:space="preserve">para posibilitar al final de la vigencia la información suficiente para </w:t>
      </w:r>
      <w:r w:rsidR="000E0E5E" w:rsidRPr="00460CE6">
        <w:rPr>
          <w:rFonts w:cs="FuturaStd-Light"/>
        </w:rPr>
        <w:t>establecer las bases en decisiones como asignación presupuestal; metodologías, innovación, sistemas eficientes de desempeño, niveles de transparencia, reconocimiento al buen desempeño institucional, entre otros.</w:t>
      </w:r>
    </w:p>
    <w:p w:rsidR="00990690" w:rsidRDefault="00990690" w:rsidP="00AE100D">
      <w:pPr>
        <w:rPr>
          <w:rFonts w:cs="FuturaStd-Light"/>
        </w:rPr>
      </w:pPr>
    </w:p>
    <w:p w:rsidR="00E11789" w:rsidRPr="00404A95" w:rsidRDefault="00C743EE" w:rsidP="00AE100D">
      <w:pPr>
        <w:pStyle w:val="Ttulo1DR"/>
        <w:rPr>
          <w:color w:val="01426A"/>
        </w:rPr>
      </w:pPr>
      <w:bookmarkStart w:id="3" w:name="_Toc530992807"/>
      <w:r w:rsidRPr="00404A95">
        <w:rPr>
          <w:color w:val="01426A"/>
        </w:rPr>
        <w:t>MARCO LEGAL</w:t>
      </w:r>
      <w:bookmarkEnd w:id="3"/>
      <w:r w:rsidRPr="00404A95">
        <w:rPr>
          <w:color w:val="01426A"/>
        </w:rPr>
        <w:t xml:space="preserve"> </w:t>
      </w:r>
    </w:p>
    <w:tbl>
      <w:tblPr>
        <w:tblStyle w:val="Tablaconcuadrcula"/>
        <w:tblW w:w="0" w:type="auto"/>
        <w:tblLook w:val="04A0" w:firstRow="1" w:lastRow="0" w:firstColumn="1" w:lastColumn="0" w:noHBand="0" w:noVBand="1"/>
      </w:tblPr>
      <w:tblGrid>
        <w:gridCol w:w="2024"/>
        <w:gridCol w:w="1673"/>
        <w:gridCol w:w="5697"/>
      </w:tblGrid>
      <w:tr w:rsidR="00A146DC" w:rsidTr="00A146DC">
        <w:tc>
          <w:tcPr>
            <w:tcW w:w="0" w:type="auto"/>
            <w:tcBorders>
              <w:top w:val="single" w:sz="4" w:space="0" w:color="auto"/>
              <w:left w:val="single" w:sz="4" w:space="0" w:color="auto"/>
              <w:bottom w:val="single" w:sz="4" w:space="0" w:color="auto"/>
              <w:right w:val="single" w:sz="4" w:space="0" w:color="auto"/>
            </w:tcBorders>
            <w:hideMark/>
          </w:tcPr>
          <w:p w:rsidR="00A146DC" w:rsidRDefault="00A146DC">
            <w:pPr>
              <w:jc w:val="center"/>
              <w:rPr>
                <w:b/>
              </w:rPr>
            </w:pPr>
            <w:r>
              <w:rPr>
                <w:b/>
              </w:rPr>
              <w:t>Normatividad vigente</w:t>
            </w:r>
          </w:p>
        </w:tc>
        <w:tc>
          <w:tcPr>
            <w:tcW w:w="0" w:type="auto"/>
            <w:tcBorders>
              <w:top w:val="single" w:sz="4" w:space="0" w:color="auto"/>
              <w:left w:val="single" w:sz="4" w:space="0" w:color="auto"/>
              <w:bottom w:val="single" w:sz="4" w:space="0" w:color="auto"/>
              <w:right w:val="single" w:sz="4" w:space="0" w:color="auto"/>
            </w:tcBorders>
            <w:hideMark/>
          </w:tcPr>
          <w:p w:rsidR="00A146DC" w:rsidRDefault="00A146DC">
            <w:pPr>
              <w:jc w:val="center"/>
              <w:rPr>
                <w:b/>
              </w:rPr>
            </w:pPr>
            <w:r>
              <w:rPr>
                <w:b/>
              </w:rPr>
              <w:t>Relación del articulado</w:t>
            </w:r>
          </w:p>
        </w:tc>
        <w:tc>
          <w:tcPr>
            <w:tcW w:w="0" w:type="auto"/>
            <w:tcBorders>
              <w:top w:val="single" w:sz="4" w:space="0" w:color="auto"/>
              <w:left w:val="single" w:sz="4" w:space="0" w:color="auto"/>
              <w:bottom w:val="single" w:sz="4" w:space="0" w:color="auto"/>
              <w:right w:val="single" w:sz="4" w:space="0" w:color="auto"/>
            </w:tcBorders>
            <w:hideMark/>
          </w:tcPr>
          <w:p w:rsidR="00A146DC" w:rsidRDefault="00A146DC">
            <w:pPr>
              <w:jc w:val="center"/>
              <w:rPr>
                <w:b/>
              </w:rPr>
            </w:pPr>
            <w:r>
              <w:rPr>
                <w:b/>
              </w:rPr>
              <w:t>Descripción</w:t>
            </w:r>
          </w:p>
        </w:tc>
      </w:tr>
      <w:tr w:rsidR="00A146DC" w:rsidTr="00A146DC">
        <w:tc>
          <w:tcPr>
            <w:tcW w:w="0" w:type="auto"/>
            <w:tcBorders>
              <w:top w:val="single" w:sz="4" w:space="0" w:color="auto"/>
              <w:left w:val="single" w:sz="4" w:space="0" w:color="auto"/>
              <w:bottom w:val="single" w:sz="4" w:space="0" w:color="auto"/>
              <w:right w:val="single" w:sz="4" w:space="0" w:color="auto"/>
            </w:tcBorders>
            <w:vAlign w:val="center"/>
          </w:tcPr>
          <w:p w:rsidR="00A146DC" w:rsidRDefault="00A146DC">
            <w:pPr>
              <w:spacing w:before="60" w:after="60"/>
              <w:jc w:val="center"/>
              <w:rPr>
                <w:sz w:val="20"/>
              </w:rPr>
            </w:pPr>
            <w:r>
              <w:rPr>
                <w:sz w:val="20"/>
              </w:rPr>
              <w:t>Ley 1474 de 2011</w:t>
            </w:r>
          </w:p>
          <w:p w:rsidR="00A146DC" w:rsidRDefault="00A146DC">
            <w:pPr>
              <w:spacing w:before="60" w:after="60"/>
              <w:jc w:val="center"/>
              <w:rPr>
                <w:sz w:val="20"/>
              </w:rPr>
            </w:pPr>
            <w:r>
              <w:rPr>
                <w:sz w:val="20"/>
              </w:rPr>
              <w:lastRenderedPageBreak/>
              <w:t>Ley Anticorrupción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146DC" w:rsidRDefault="00A146DC">
            <w:pPr>
              <w:spacing w:before="60" w:after="60"/>
              <w:jc w:val="center"/>
              <w:rPr>
                <w:sz w:val="20"/>
              </w:rPr>
            </w:pPr>
            <w:r>
              <w:rPr>
                <w:sz w:val="20"/>
              </w:rPr>
              <w:lastRenderedPageBreak/>
              <w:t>Articulo 74</w:t>
            </w:r>
          </w:p>
        </w:tc>
        <w:tc>
          <w:tcPr>
            <w:tcW w:w="0" w:type="auto"/>
            <w:tcBorders>
              <w:top w:val="single" w:sz="4" w:space="0" w:color="auto"/>
              <w:left w:val="single" w:sz="4" w:space="0" w:color="auto"/>
              <w:bottom w:val="single" w:sz="4" w:space="0" w:color="auto"/>
              <w:right w:val="single" w:sz="4" w:space="0" w:color="auto"/>
            </w:tcBorders>
          </w:tcPr>
          <w:p w:rsidR="00A146DC" w:rsidRDefault="00A146DC">
            <w:pPr>
              <w:spacing w:before="60" w:after="60"/>
              <w:rPr>
                <w:sz w:val="20"/>
              </w:rPr>
            </w:pPr>
            <w:r>
              <w:rPr>
                <w:sz w:val="20"/>
              </w:rPr>
              <w:t xml:space="preserve">Por la cual se dictan normas orientadas a fortalecer los mecanismos de prevención, investigación y sanción de actos de corrupción y la efectividad del control de la </w:t>
            </w:r>
            <w:r>
              <w:rPr>
                <w:sz w:val="20"/>
              </w:rPr>
              <w:lastRenderedPageBreak/>
              <w:t xml:space="preserve">gestión pública. En su artículo 74 se refiere que los planes de acción deberán ser publicados en la página web de las entidades públicas. </w:t>
            </w:r>
          </w:p>
          <w:p w:rsidR="00A146DC" w:rsidRDefault="00A146DC">
            <w:pPr>
              <w:spacing w:before="60" w:after="60"/>
              <w:rPr>
                <w:sz w:val="20"/>
              </w:rPr>
            </w:pPr>
            <w:r>
              <w:rPr>
                <w:sz w:val="20"/>
              </w:rPr>
              <w:t>Se debe publicar en la página web oficial de la entidad, el plan de acción especificando objetivos, estrategias, proyectos, metas, responsables, plan anual de adquisiciones, distribución presupuestal junto a los indicadores de gestión.</w:t>
            </w:r>
          </w:p>
        </w:tc>
      </w:tr>
      <w:tr w:rsidR="00A146DC" w:rsidTr="00A146DC">
        <w:tc>
          <w:tcPr>
            <w:tcW w:w="0" w:type="auto"/>
            <w:tcBorders>
              <w:top w:val="single" w:sz="4" w:space="0" w:color="auto"/>
              <w:left w:val="single" w:sz="4" w:space="0" w:color="auto"/>
              <w:bottom w:val="single" w:sz="4" w:space="0" w:color="auto"/>
              <w:right w:val="single" w:sz="4" w:space="0" w:color="auto"/>
            </w:tcBorders>
            <w:vAlign w:val="center"/>
            <w:hideMark/>
          </w:tcPr>
          <w:p w:rsidR="00A146DC" w:rsidRDefault="00A146DC">
            <w:pPr>
              <w:spacing w:before="60" w:after="60"/>
              <w:jc w:val="center"/>
              <w:rPr>
                <w:sz w:val="20"/>
              </w:rPr>
            </w:pPr>
            <w:r>
              <w:rPr>
                <w:sz w:val="20"/>
              </w:rPr>
              <w:lastRenderedPageBreak/>
              <w:t>Decreto 1499 de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A146DC" w:rsidRDefault="00A146DC">
            <w:pPr>
              <w:spacing w:before="60" w:after="60"/>
              <w:jc w:val="center"/>
              <w:rPr>
                <w:sz w:val="20"/>
              </w:rPr>
            </w:pPr>
            <w:r>
              <w:rPr>
                <w:sz w:val="20"/>
              </w:rPr>
              <w:t>Artículo 2.2.22.3.8</w:t>
            </w:r>
          </w:p>
        </w:tc>
        <w:tc>
          <w:tcPr>
            <w:tcW w:w="0" w:type="auto"/>
            <w:tcBorders>
              <w:top w:val="single" w:sz="4" w:space="0" w:color="auto"/>
              <w:left w:val="single" w:sz="4" w:space="0" w:color="auto"/>
              <w:bottom w:val="single" w:sz="4" w:space="0" w:color="auto"/>
              <w:right w:val="single" w:sz="4" w:space="0" w:color="auto"/>
            </w:tcBorders>
            <w:hideMark/>
          </w:tcPr>
          <w:p w:rsidR="00A146DC" w:rsidRDefault="00A146DC">
            <w:pPr>
              <w:spacing w:before="60" w:after="60"/>
              <w:rPr>
                <w:sz w:val="20"/>
              </w:rPr>
            </w:pPr>
            <w:r>
              <w:rPr>
                <w:sz w:val="20"/>
              </w:rPr>
              <w:t>Por medio del cual se modifica el Decreto 1083 de 2015, Decreto Único Reglamentario del Sector Función Pública, en lo relacionado con el Sistema de Gestión establecido en el artículo 133 de la Ley 1753 de 2015.  En su Artículo 2.2.22.3.8 se menciona que los Comités Institucionales de Gestión y Desempeño cumplirán entre otras funciones Aprobar y hacer seguimiento, por lo menos una vez cada tres meses, a las acciones y estrategias adoptadas para la operación del Modelo Integrado de Planeación y Gestión - MIPG.</w:t>
            </w:r>
          </w:p>
        </w:tc>
      </w:tr>
    </w:tbl>
    <w:p w:rsidR="009E6E7B" w:rsidRDefault="009E6E7B" w:rsidP="009E6E7B">
      <w:pPr>
        <w:pStyle w:val="Ttulo1DR"/>
        <w:numPr>
          <w:ilvl w:val="0"/>
          <w:numId w:val="0"/>
        </w:numPr>
        <w:ind w:left="562"/>
      </w:pPr>
    </w:p>
    <w:p w:rsidR="00F76351" w:rsidRPr="00404A95" w:rsidRDefault="006574E5" w:rsidP="00F76351">
      <w:pPr>
        <w:pStyle w:val="Ttulo1DR"/>
        <w:rPr>
          <w:color w:val="01426A"/>
        </w:rPr>
      </w:pPr>
      <w:bookmarkStart w:id="4" w:name="_Toc530992808"/>
      <w:r w:rsidRPr="00404A95">
        <w:rPr>
          <w:color w:val="01426A"/>
        </w:rPr>
        <w:t xml:space="preserve">GENERALIDADES DEL </w:t>
      </w:r>
      <w:r w:rsidR="0006319A" w:rsidRPr="00404A95">
        <w:rPr>
          <w:color w:val="01426A"/>
        </w:rPr>
        <w:t>INFORME</w:t>
      </w:r>
      <w:bookmarkEnd w:id="4"/>
    </w:p>
    <w:p w:rsidR="002E3F39" w:rsidRDefault="006574E5" w:rsidP="00E11789">
      <w:pPr>
        <w:spacing w:after="0"/>
      </w:pPr>
      <w:r w:rsidRPr="00900065">
        <w:t xml:space="preserve">El presente informe contiene, los </w:t>
      </w:r>
      <w:r w:rsidR="00990690">
        <w:t>avances</w:t>
      </w:r>
      <w:r w:rsidRPr="00900065">
        <w:t xml:space="preserve"> reportados por </w:t>
      </w:r>
      <w:r w:rsidR="00325904">
        <w:t>l</w:t>
      </w:r>
      <w:r w:rsidRPr="00900065">
        <w:t>as dependencias de</w:t>
      </w:r>
      <w:r w:rsidR="00E50B4B" w:rsidRPr="00900065">
        <w:t xml:space="preserve"> la </w:t>
      </w:r>
      <w:r w:rsidR="00B647A7" w:rsidRPr="00900065">
        <w:t>E</w:t>
      </w:r>
      <w:r w:rsidR="00E50B4B" w:rsidRPr="00900065">
        <w:t>ntidad</w:t>
      </w:r>
      <w:r w:rsidR="00B6003E">
        <w:t xml:space="preserve"> que incluyeron en </w:t>
      </w:r>
      <w:r w:rsidR="00990690">
        <w:t>el</w:t>
      </w:r>
      <w:r w:rsidR="00B6003E">
        <w:t xml:space="preserve"> sistema de seguimiento los indicadores complementarios </w:t>
      </w:r>
      <w:r w:rsidR="00014909">
        <w:t>al plan de acción</w:t>
      </w:r>
      <w:r w:rsidR="002E3F39">
        <w:t xml:space="preserve"> a su cargo</w:t>
      </w:r>
      <w:r w:rsidR="00B6003E">
        <w:t xml:space="preserve">. El informe da </w:t>
      </w:r>
      <w:r w:rsidR="002E3F39">
        <w:t>cuenta de lo siguiente:</w:t>
      </w:r>
    </w:p>
    <w:p w:rsidR="002E3F39" w:rsidRDefault="002E3F39" w:rsidP="00E11789">
      <w:pPr>
        <w:spacing w:after="0"/>
      </w:pPr>
    </w:p>
    <w:p w:rsidR="002E3F39" w:rsidRDefault="002E3F39" w:rsidP="002E3F39">
      <w:pPr>
        <w:pStyle w:val="Prrafodelista"/>
        <w:numPr>
          <w:ilvl w:val="0"/>
          <w:numId w:val="34"/>
        </w:numPr>
        <w:spacing w:after="0"/>
      </w:pPr>
      <w:r>
        <w:t>Dependencias que al tercer corte han reportado el avance de los indicadores a su cargo.</w:t>
      </w:r>
    </w:p>
    <w:p w:rsidR="002E3F39" w:rsidRDefault="002E3F39" w:rsidP="002E3F39">
      <w:pPr>
        <w:pStyle w:val="Prrafodelista"/>
        <w:numPr>
          <w:ilvl w:val="0"/>
          <w:numId w:val="34"/>
        </w:numPr>
        <w:spacing w:after="0"/>
      </w:pPr>
      <w:r>
        <w:t>Dependencias que al corte del tercer trimestre no han reportado el avance de sus indicadores.</w:t>
      </w:r>
    </w:p>
    <w:p w:rsidR="002E3F39" w:rsidRDefault="002E3F39" w:rsidP="002E3F39">
      <w:pPr>
        <w:pStyle w:val="Prrafodelista"/>
        <w:numPr>
          <w:ilvl w:val="0"/>
          <w:numId w:val="34"/>
        </w:numPr>
        <w:spacing w:after="0"/>
      </w:pPr>
      <w:r>
        <w:t>El informe evidencia el estado de cumplimiento de las metas establecidas para cada indicador.</w:t>
      </w:r>
    </w:p>
    <w:p w:rsidR="002E3F39" w:rsidRDefault="002E3F39" w:rsidP="00E11789">
      <w:pPr>
        <w:spacing w:after="0"/>
      </w:pPr>
    </w:p>
    <w:p w:rsidR="00A271DA" w:rsidRDefault="00B6003E" w:rsidP="00E11789">
      <w:pPr>
        <w:spacing w:after="0"/>
      </w:pPr>
      <w:r>
        <w:lastRenderedPageBreak/>
        <w:t xml:space="preserve">La apuesta es evidenciar en las dependencias el éxito, impedimentos e información </w:t>
      </w:r>
      <w:r>
        <w:rPr>
          <w:rFonts w:cs="FuturaStd-Light"/>
        </w:rPr>
        <w:t xml:space="preserve">valiosa para cualquier nivel de la organización en la </w:t>
      </w:r>
      <w:r w:rsidRPr="00460CE6">
        <w:rPr>
          <w:rFonts w:cs="FuturaStd-Light"/>
        </w:rPr>
        <w:t xml:space="preserve">toma de decisiones. </w:t>
      </w:r>
      <w:r>
        <w:t xml:space="preserve">  </w:t>
      </w:r>
      <w:r w:rsidR="006574E5" w:rsidRPr="00900065">
        <w:t xml:space="preserve"> </w:t>
      </w:r>
    </w:p>
    <w:p w:rsidR="00767546" w:rsidRDefault="00767546" w:rsidP="00767546">
      <w:pPr>
        <w:pStyle w:val="Subtitulo1DR"/>
        <w:numPr>
          <w:ilvl w:val="0"/>
          <w:numId w:val="0"/>
        </w:numPr>
        <w:ind w:left="1146"/>
        <w:rPr>
          <w:color w:val="01426A"/>
        </w:rPr>
      </w:pPr>
    </w:p>
    <w:p w:rsidR="00A271DA" w:rsidRPr="00404A95" w:rsidRDefault="00B6003E" w:rsidP="00FD2AC3">
      <w:pPr>
        <w:pStyle w:val="Subtitulo1DR"/>
        <w:rPr>
          <w:color w:val="01426A"/>
        </w:rPr>
      </w:pPr>
      <w:bookmarkStart w:id="5" w:name="_Toc530992809"/>
      <w:bookmarkStart w:id="6" w:name="_Hlk530993795"/>
      <w:r w:rsidRPr="00404A95">
        <w:rPr>
          <w:color w:val="01426A"/>
        </w:rPr>
        <w:t xml:space="preserve">Registro de Indicadores </w:t>
      </w:r>
      <w:r w:rsidR="00805BC9" w:rsidRPr="00404A95">
        <w:rPr>
          <w:color w:val="01426A"/>
        </w:rPr>
        <w:t xml:space="preserve">reportados </w:t>
      </w:r>
      <w:r w:rsidRPr="00404A95">
        <w:rPr>
          <w:color w:val="01426A"/>
        </w:rPr>
        <w:t>en el micrositio</w:t>
      </w:r>
      <w:r w:rsidR="00E21047" w:rsidRPr="00404A95">
        <w:rPr>
          <w:color w:val="01426A"/>
        </w:rPr>
        <w:t xml:space="preserve"> correspondientes al </w:t>
      </w:r>
      <w:r w:rsidR="002E3F39">
        <w:rPr>
          <w:color w:val="01426A"/>
        </w:rPr>
        <w:t>tercer</w:t>
      </w:r>
      <w:r w:rsidR="00E21047" w:rsidRPr="00404A95">
        <w:rPr>
          <w:color w:val="01426A"/>
        </w:rPr>
        <w:t xml:space="preserve"> trimestre del 2018</w:t>
      </w:r>
      <w:r w:rsidRPr="00404A95">
        <w:rPr>
          <w:color w:val="01426A"/>
        </w:rPr>
        <w:t>.</w:t>
      </w:r>
      <w:bookmarkEnd w:id="5"/>
    </w:p>
    <w:bookmarkEnd w:id="6"/>
    <w:p w:rsidR="002D0295" w:rsidRDefault="009A51BE" w:rsidP="002E3F39">
      <w:r>
        <w:t>Para el reporte de avance de lo</w:t>
      </w:r>
      <w:r w:rsidR="00B6003E" w:rsidRPr="00B6003E">
        <w:t>s indicadores complementarios a</w:t>
      </w:r>
      <w:r>
        <w:t>l Plan de Acción</w:t>
      </w:r>
      <w:r w:rsidR="00B6003E" w:rsidRPr="00B6003E">
        <w:t xml:space="preserve"> </w:t>
      </w:r>
      <w:r>
        <w:t xml:space="preserve">del </w:t>
      </w:r>
      <w:r w:rsidR="002E3F39">
        <w:t>tercer</w:t>
      </w:r>
      <w:r>
        <w:t xml:space="preserve"> trimestre </w:t>
      </w:r>
      <w:r w:rsidR="00B6003E" w:rsidRPr="00B6003E">
        <w:t>se</w:t>
      </w:r>
      <w:r w:rsidR="00B6003E">
        <w:t xml:space="preserve"> </w:t>
      </w:r>
      <w:r>
        <w:t xml:space="preserve">habilitó </w:t>
      </w:r>
      <w:r w:rsidR="00E21047">
        <w:t xml:space="preserve">de nuevo </w:t>
      </w:r>
      <w:r w:rsidR="00B6003E" w:rsidRPr="00B6003E">
        <w:t xml:space="preserve">a través del micrositio de la internet </w:t>
      </w:r>
      <w:r>
        <w:t xml:space="preserve">el </w:t>
      </w:r>
      <w:r w:rsidR="00B6003E" w:rsidRPr="00B6003E">
        <w:t xml:space="preserve">enlace </w:t>
      </w:r>
      <w:hyperlink r:id="rId8" w:anchor="/SitePages/Inicio.aspx" w:history="1">
        <w:r w:rsidR="002E3F39" w:rsidRPr="00885A74">
          <w:rPr>
            <w:rStyle w:val="Hipervnculo"/>
          </w:rPr>
          <w:t>https://intranet.prosperidadsocial.gov.co/OAP/_layouts/15/start.aspx#/SitePages/Inicio.aspx</w:t>
        </w:r>
      </w:hyperlink>
      <w:r w:rsidR="002E3F39">
        <w:rPr>
          <w:rStyle w:val="Hipervnculo"/>
          <w:b/>
          <w:bCs/>
        </w:rPr>
        <w:t xml:space="preserve"> </w:t>
      </w:r>
      <w:r w:rsidR="002E3F39" w:rsidRPr="00B6003E">
        <w:t xml:space="preserve"> </w:t>
      </w:r>
      <w:r w:rsidR="00B6003E" w:rsidRPr="00B6003E">
        <w:t>pa</w:t>
      </w:r>
      <w:r w:rsidR="008C601A">
        <w:t>ra que cada dependencia registrará</w:t>
      </w:r>
      <w:r w:rsidR="00B6003E" w:rsidRPr="00B6003E">
        <w:t xml:space="preserve"> </w:t>
      </w:r>
      <w:r>
        <w:t xml:space="preserve">en la casilla </w:t>
      </w:r>
      <w:r w:rsidR="002E3F39">
        <w:t>tercer</w:t>
      </w:r>
      <w:r>
        <w:t xml:space="preserve"> trimestre </w:t>
      </w:r>
      <w:r w:rsidR="00B6003E" w:rsidRPr="00B6003E">
        <w:t>el reporte de avance del indicador a su cargo</w:t>
      </w:r>
      <w:r w:rsidR="002E3F39">
        <w:t>.</w:t>
      </w:r>
      <w:r w:rsidR="00B6003E">
        <w:t xml:space="preserve">  A </w:t>
      </w:r>
      <w:r w:rsidR="009B793A">
        <w:t>continuación,</w:t>
      </w:r>
      <w:r w:rsidR="00B6003E">
        <w:t xml:space="preserve"> se reporta el </w:t>
      </w:r>
      <w:r w:rsidR="00187BE6">
        <w:t>consolidado</w:t>
      </w:r>
      <w:r w:rsidR="00B6003E">
        <w:t xml:space="preserve"> de </w:t>
      </w:r>
      <w:r w:rsidR="009B793A">
        <w:t xml:space="preserve">las Dependencias que </w:t>
      </w:r>
      <w:r w:rsidR="008C601A">
        <w:t>registraron en el micrositio sus avances:</w:t>
      </w:r>
    </w:p>
    <w:p w:rsidR="008C601A" w:rsidRDefault="008C601A" w:rsidP="00A271DA">
      <w:pPr>
        <w:spacing w:after="0"/>
      </w:pPr>
    </w:p>
    <w:p w:rsidR="00D879BC" w:rsidRPr="00404A95" w:rsidRDefault="00D879BC" w:rsidP="00D879BC">
      <w:pPr>
        <w:pStyle w:val="Descripcin"/>
        <w:spacing w:after="0"/>
        <w:jc w:val="center"/>
        <w:rPr>
          <w:rFonts w:ascii="Verdana" w:hAnsi="Verdana" w:cs="Arial"/>
          <w:color w:val="01426A"/>
          <w:sz w:val="20"/>
          <w:szCs w:val="20"/>
        </w:rPr>
      </w:pPr>
      <w:r w:rsidRPr="00404A95">
        <w:rPr>
          <w:rFonts w:ascii="Verdana" w:hAnsi="Verdana" w:cs="Arial"/>
          <w:color w:val="01426A"/>
          <w:sz w:val="20"/>
          <w:szCs w:val="20"/>
        </w:rPr>
        <w:t xml:space="preserve">Tabla No. </w:t>
      </w:r>
      <w:r w:rsidRPr="00404A95">
        <w:rPr>
          <w:rFonts w:ascii="Verdana" w:hAnsi="Verdana" w:cs="Arial"/>
          <w:color w:val="01426A"/>
          <w:sz w:val="20"/>
          <w:szCs w:val="20"/>
        </w:rPr>
        <w:fldChar w:fldCharType="begin"/>
      </w:r>
      <w:r w:rsidRPr="00404A95">
        <w:rPr>
          <w:rFonts w:ascii="Verdana" w:hAnsi="Verdana" w:cs="Arial"/>
          <w:color w:val="01426A"/>
          <w:sz w:val="20"/>
          <w:szCs w:val="20"/>
        </w:rPr>
        <w:instrText xml:space="preserve"> SEQ Tabla \* ARABIC </w:instrText>
      </w:r>
      <w:r w:rsidRPr="00404A95">
        <w:rPr>
          <w:rFonts w:ascii="Verdana" w:hAnsi="Verdana" w:cs="Arial"/>
          <w:color w:val="01426A"/>
          <w:sz w:val="20"/>
          <w:szCs w:val="20"/>
        </w:rPr>
        <w:fldChar w:fldCharType="separate"/>
      </w:r>
      <w:r w:rsidRPr="00404A95">
        <w:rPr>
          <w:rFonts w:ascii="Verdana" w:hAnsi="Verdana" w:cs="Arial"/>
          <w:noProof/>
          <w:color w:val="01426A"/>
          <w:sz w:val="20"/>
          <w:szCs w:val="20"/>
        </w:rPr>
        <w:t>1</w:t>
      </w:r>
      <w:r w:rsidRPr="00404A95">
        <w:rPr>
          <w:rFonts w:ascii="Verdana" w:hAnsi="Verdana" w:cs="Arial"/>
          <w:color w:val="01426A"/>
          <w:sz w:val="20"/>
          <w:szCs w:val="20"/>
        </w:rPr>
        <w:fldChar w:fldCharType="end"/>
      </w:r>
      <w:r w:rsidRPr="00404A95">
        <w:rPr>
          <w:rFonts w:ascii="Verdana" w:hAnsi="Verdana" w:cs="Arial"/>
          <w:color w:val="01426A"/>
          <w:sz w:val="20"/>
          <w:szCs w:val="20"/>
        </w:rPr>
        <w:t xml:space="preserve"> </w:t>
      </w:r>
    </w:p>
    <w:p w:rsidR="00D879BC" w:rsidRPr="00404A95" w:rsidRDefault="00265592" w:rsidP="00D879BC">
      <w:pPr>
        <w:pStyle w:val="Descripcin"/>
        <w:spacing w:after="0"/>
        <w:jc w:val="center"/>
        <w:rPr>
          <w:rFonts w:ascii="Verdana" w:hAnsi="Verdana" w:cs="Arial"/>
          <w:color w:val="01426A"/>
          <w:sz w:val="20"/>
          <w:szCs w:val="20"/>
        </w:rPr>
      </w:pPr>
      <w:r w:rsidRPr="00404A95">
        <w:rPr>
          <w:rFonts w:ascii="Verdana" w:hAnsi="Verdana" w:cs="Arial"/>
          <w:color w:val="01426A"/>
          <w:sz w:val="20"/>
          <w:szCs w:val="20"/>
        </w:rPr>
        <w:t xml:space="preserve">Consolidado de registro de </w:t>
      </w:r>
      <w:r w:rsidR="00E401AF" w:rsidRPr="00404A95">
        <w:rPr>
          <w:rFonts w:ascii="Verdana" w:hAnsi="Verdana" w:cs="Arial"/>
          <w:color w:val="01426A"/>
          <w:sz w:val="20"/>
          <w:szCs w:val="20"/>
        </w:rPr>
        <w:t>reporte</w:t>
      </w:r>
      <w:r w:rsidRPr="00404A95">
        <w:rPr>
          <w:rFonts w:ascii="Verdana" w:hAnsi="Verdana" w:cs="Arial"/>
          <w:color w:val="01426A"/>
          <w:sz w:val="20"/>
          <w:szCs w:val="20"/>
        </w:rPr>
        <w:t xml:space="preserve"> de indicadores por Dependencia</w:t>
      </w:r>
    </w:p>
    <w:tbl>
      <w:tblPr>
        <w:tblW w:w="56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944"/>
        <w:gridCol w:w="1052"/>
        <w:gridCol w:w="1669"/>
      </w:tblGrid>
      <w:tr w:rsidR="00D879BC" w:rsidRPr="002D0295" w:rsidTr="007E1245">
        <w:trPr>
          <w:trHeight w:val="244"/>
          <w:jc w:val="center"/>
        </w:trPr>
        <w:tc>
          <w:tcPr>
            <w:tcW w:w="2944" w:type="dxa"/>
            <w:shd w:val="clear" w:color="auto" w:fill="01426A"/>
            <w:vAlign w:val="center"/>
            <w:hideMark/>
          </w:tcPr>
          <w:p w:rsidR="00D879BC" w:rsidRPr="002D0295" w:rsidRDefault="00265592" w:rsidP="00D879BC">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 xml:space="preserve">Dependencia </w:t>
            </w:r>
          </w:p>
        </w:tc>
        <w:tc>
          <w:tcPr>
            <w:tcW w:w="1052" w:type="dxa"/>
            <w:shd w:val="clear" w:color="auto" w:fill="01426A"/>
            <w:vAlign w:val="center"/>
            <w:hideMark/>
          </w:tcPr>
          <w:p w:rsidR="00D879BC" w:rsidRPr="002D0295" w:rsidRDefault="00265592" w:rsidP="00D879BC">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Numero de indicadores</w:t>
            </w:r>
          </w:p>
        </w:tc>
        <w:tc>
          <w:tcPr>
            <w:tcW w:w="1669" w:type="dxa"/>
            <w:shd w:val="clear" w:color="auto" w:fill="01426A"/>
            <w:vAlign w:val="center"/>
            <w:hideMark/>
          </w:tcPr>
          <w:p w:rsidR="00D879BC" w:rsidRPr="002D0295" w:rsidRDefault="00265592" w:rsidP="00D879BC">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Presentado</w:t>
            </w:r>
          </w:p>
        </w:tc>
      </w:tr>
      <w:tr w:rsidR="00D879BC" w:rsidRPr="002D0295" w:rsidTr="007E1245">
        <w:trPr>
          <w:trHeight w:val="300"/>
          <w:jc w:val="center"/>
        </w:trPr>
        <w:tc>
          <w:tcPr>
            <w:tcW w:w="2944" w:type="dxa"/>
            <w:shd w:val="clear" w:color="auto" w:fill="auto"/>
            <w:noWrap/>
            <w:vAlign w:val="center"/>
          </w:tcPr>
          <w:p w:rsidR="00D879BC" w:rsidRPr="002D0295" w:rsidRDefault="0026559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Transferencia Monetarias Condicionadas</w:t>
            </w:r>
          </w:p>
        </w:tc>
        <w:tc>
          <w:tcPr>
            <w:tcW w:w="1052" w:type="dxa"/>
            <w:shd w:val="clear" w:color="auto" w:fill="auto"/>
            <w:noWrap/>
            <w:vAlign w:val="center"/>
          </w:tcPr>
          <w:p w:rsidR="00D879BC" w:rsidRPr="002D0295" w:rsidRDefault="00265592" w:rsidP="009D6712">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669" w:type="dxa"/>
            <w:shd w:val="clear" w:color="auto" w:fill="auto"/>
            <w:noWrap/>
            <w:vAlign w:val="center"/>
          </w:tcPr>
          <w:p w:rsidR="00D879BC" w:rsidRPr="00265592" w:rsidRDefault="00D879BC" w:rsidP="00265592">
            <w:pPr>
              <w:pStyle w:val="Prrafodelista"/>
              <w:numPr>
                <w:ilvl w:val="0"/>
                <w:numId w:val="31"/>
              </w:numPr>
              <w:spacing w:after="0" w:line="240" w:lineRule="auto"/>
              <w:jc w:val="center"/>
              <w:rPr>
                <w:rFonts w:eastAsia="Times New Roman" w:cs="Times New Roman"/>
                <w:color w:val="000000"/>
                <w:sz w:val="16"/>
                <w:szCs w:val="20"/>
              </w:rPr>
            </w:pPr>
          </w:p>
        </w:tc>
      </w:tr>
      <w:tr w:rsidR="00D879BC" w:rsidRPr="002D0295" w:rsidTr="007E1245">
        <w:trPr>
          <w:trHeight w:val="300"/>
          <w:jc w:val="center"/>
        </w:trPr>
        <w:tc>
          <w:tcPr>
            <w:tcW w:w="2944" w:type="dxa"/>
            <w:shd w:val="clear" w:color="auto" w:fill="auto"/>
            <w:noWrap/>
            <w:vAlign w:val="center"/>
          </w:tcPr>
          <w:p w:rsidR="00D879BC" w:rsidRPr="002D0295" w:rsidRDefault="00265592" w:rsidP="00D879BC">
            <w:pPr>
              <w:spacing w:after="0" w:line="240" w:lineRule="auto"/>
              <w:rPr>
                <w:rFonts w:eastAsia="Times New Roman" w:cs="Times New Roman"/>
                <w:color w:val="000000"/>
                <w:sz w:val="16"/>
                <w:szCs w:val="20"/>
              </w:rPr>
            </w:pPr>
            <w:r w:rsidRPr="00265592">
              <w:rPr>
                <w:rFonts w:eastAsia="Times New Roman" w:cs="Times New Roman"/>
                <w:color w:val="000000"/>
                <w:sz w:val="16"/>
                <w:szCs w:val="20"/>
              </w:rPr>
              <w:t>Infraestructura Social y Hábitat.</w:t>
            </w:r>
          </w:p>
        </w:tc>
        <w:tc>
          <w:tcPr>
            <w:tcW w:w="1052" w:type="dxa"/>
            <w:shd w:val="clear" w:color="auto" w:fill="auto"/>
            <w:noWrap/>
            <w:vAlign w:val="center"/>
          </w:tcPr>
          <w:p w:rsidR="00D879BC" w:rsidRPr="002D0295" w:rsidRDefault="00D51C78" w:rsidP="009D6712">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669" w:type="dxa"/>
            <w:shd w:val="clear" w:color="auto" w:fill="auto"/>
            <w:noWrap/>
            <w:vAlign w:val="center"/>
          </w:tcPr>
          <w:p w:rsidR="00D879BC" w:rsidRPr="00265592" w:rsidRDefault="00D879BC" w:rsidP="0026559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Inclusión Productiva</w:t>
            </w:r>
          </w:p>
        </w:tc>
        <w:tc>
          <w:tcPr>
            <w:tcW w:w="1052" w:type="dxa"/>
            <w:shd w:val="clear" w:color="auto" w:fill="auto"/>
            <w:noWrap/>
            <w:vAlign w:val="center"/>
          </w:tcPr>
          <w:p w:rsidR="00F41E22" w:rsidRDefault="00F41E22"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7</w:t>
            </w:r>
          </w:p>
        </w:tc>
        <w:tc>
          <w:tcPr>
            <w:tcW w:w="1669" w:type="dxa"/>
            <w:shd w:val="clear" w:color="auto" w:fill="auto"/>
            <w:noWrap/>
            <w:vAlign w:val="center"/>
          </w:tcPr>
          <w:p w:rsidR="00F41E22" w:rsidRPr="00265592" w:rsidRDefault="00F41E22" w:rsidP="00265592">
            <w:pPr>
              <w:pStyle w:val="Prrafodelista"/>
              <w:numPr>
                <w:ilvl w:val="0"/>
                <w:numId w:val="30"/>
              </w:numPr>
              <w:spacing w:after="0" w:line="240" w:lineRule="auto"/>
              <w:jc w:val="center"/>
              <w:rPr>
                <w:rFonts w:eastAsia="Times New Roman" w:cs="Times New Roman"/>
                <w:color w:val="000000"/>
                <w:sz w:val="16"/>
                <w:szCs w:val="20"/>
              </w:rPr>
            </w:pPr>
          </w:p>
        </w:tc>
      </w:tr>
      <w:tr w:rsidR="0085529B" w:rsidRPr="002D0295" w:rsidTr="007E1245">
        <w:trPr>
          <w:trHeight w:val="138"/>
          <w:jc w:val="center"/>
        </w:trPr>
        <w:tc>
          <w:tcPr>
            <w:tcW w:w="2944" w:type="dxa"/>
            <w:shd w:val="clear" w:color="auto" w:fill="auto"/>
            <w:noWrap/>
            <w:vAlign w:val="center"/>
          </w:tcPr>
          <w:p w:rsidR="0085529B" w:rsidRPr="002D0295" w:rsidRDefault="0085529B" w:rsidP="0085529B">
            <w:pPr>
              <w:spacing w:after="0" w:line="240" w:lineRule="auto"/>
              <w:rPr>
                <w:rFonts w:eastAsia="Times New Roman" w:cs="Times New Roman"/>
                <w:color w:val="000000"/>
                <w:sz w:val="16"/>
                <w:szCs w:val="20"/>
              </w:rPr>
            </w:pPr>
            <w:r>
              <w:rPr>
                <w:rFonts w:eastAsia="Times New Roman" w:cs="Times New Roman"/>
                <w:color w:val="000000"/>
                <w:sz w:val="16"/>
                <w:szCs w:val="20"/>
              </w:rPr>
              <w:t>Oficina de Tecnología de la Información</w:t>
            </w:r>
          </w:p>
        </w:tc>
        <w:tc>
          <w:tcPr>
            <w:tcW w:w="1052" w:type="dxa"/>
            <w:shd w:val="clear" w:color="auto" w:fill="auto"/>
            <w:noWrap/>
            <w:vAlign w:val="center"/>
          </w:tcPr>
          <w:p w:rsidR="0085529B" w:rsidRDefault="0085529B" w:rsidP="0085529B">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669" w:type="dxa"/>
            <w:shd w:val="clear" w:color="auto" w:fill="auto"/>
            <w:noWrap/>
            <w:vAlign w:val="center"/>
          </w:tcPr>
          <w:p w:rsidR="0085529B" w:rsidRPr="00265592" w:rsidRDefault="0085529B" w:rsidP="0085529B">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Pr="0026559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Oficina asesora de Planeación</w:t>
            </w:r>
          </w:p>
        </w:tc>
        <w:tc>
          <w:tcPr>
            <w:tcW w:w="1052" w:type="dxa"/>
            <w:shd w:val="clear" w:color="auto" w:fill="auto"/>
            <w:noWrap/>
            <w:vAlign w:val="center"/>
          </w:tcPr>
          <w:p w:rsidR="00F41E22" w:rsidRDefault="00F41E22"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3</w:t>
            </w:r>
          </w:p>
        </w:tc>
        <w:tc>
          <w:tcPr>
            <w:tcW w:w="1669" w:type="dxa"/>
            <w:shd w:val="clear" w:color="auto" w:fill="auto"/>
            <w:noWrap/>
            <w:vAlign w:val="center"/>
          </w:tcPr>
          <w:p w:rsidR="00F41E22" w:rsidRPr="00265592" w:rsidRDefault="00F41E22" w:rsidP="00265592">
            <w:pPr>
              <w:pStyle w:val="Prrafodelista"/>
              <w:numPr>
                <w:ilvl w:val="0"/>
                <w:numId w:val="30"/>
              </w:numPr>
              <w:spacing w:after="0" w:line="240" w:lineRule="auto"/>
              <w:jc w:val="center"/>
              <w:rPr>
                <w:rFonts w:eastAsia="Times New Roman" w:cs="Times New Roman"/>
                <w:color w:val="000000"/>
                <w:sz w:val="16"/>
                <w:szCs w:val="20"/>
              </w:rPr>
            </w:pPr>
          </w:p>
        </w:tc>
      </w:tr>
      <w:tr w:rsidR="009A51BE" w:rsidRPr="002D0295" w:rsidTr="007E1245">
        <w:trPr>
          <w:trHeight w:val="138"/>
          <w:jc w:val="center"/>
        </w:trPr>
        <w:tc>
          <w:tcPr>
            <w:tcW w:w="2944" w:type="dxa"/>
            <w:shd w:val="clear" w:color="auto" w:fill="auto"/>
            <w:noWrap/>
            <w:vAlign w:val="center"/>
          </w:tcPr>
          <w:p w:rsidR="009A51BE" w:rsidRPr="00265592" w:rsidRDefault="009A51BE" w:rsidP="009A51BE">
            <w:pPr>
              <w:spacing w:after="0" w:line="240" w:lineRule="auto"/>
              <w:rPr>
                <w:rFonts w:eastAsia="Times New Roman" w:cs="Times New Roman"/>
                <w:color w:val="000000"/>
                <w:sz w:val="16"/>
                <w:szCs w:val="20"/>
              </w:rPr>
            </w:pPr>
            <w:r>
              <w:rPr>
                <w:rFonts w:eastAsia="Times New Roman" w:cs="Times New Roman"/>
                <w:color w:val="000000"/>
                <w:sz w:val="16"/>
                <w:szCs w:val="20"/>
              </w:rPr>
              <w:t>Subdirección de Contratación</w:t>
            </w:r>
          </w:p>
        </w:tc>
        <w:tc>
          <w:tcPr>
            <w:tcW w:w="1052" w:type="dxa"/>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2</w:t>
            </w:r>
          </w:p>
        </w:tc>
        <w:tc>
          <w:tcPr>
            <w:tcW w:w="1669" w:type="dxa"/>
            <w:shd w:val="clear" w:color="auto" w:fill="auto"/>
            <w:noWrap/>
            <w:vAlign w:val="center"/>
          </w:tcPr>
          <w:p w:rsidR="009A51BE" w:rsidRPr="002E3F39" w:rsidRDefault="002E3F39" w:rsidP="002E3F39">
            <w:pPr>
              <w:spacing w:after="0" w:line="240" w:lineRule="auto"/>
              <w:jc w:val="center"/>
              <w:rPr>
                <w:rFonts w:eastAsia="Times New Roman" w:cs="Times New Roman"/>
                <w:color w:val="000000"/>
                <w:sz w:val="16"/>
                <w:szCs w:val="20"/>
              </w:rPr>
            </w:pPr>
            <w:r w:rsidRPr="002E3F39">
              <w:rPr>
                <w:rFonts w:eastAsia="Times New Roman" w:cs="Times New Roman"/>
                <w:color w:val="000000"/>
                <w:sz w:val="16"/>
                <w:szCs w:val="20"/>
              </w:rPr>
              <w:t>Reporte anual</w:t>
            </w:r>
          </w:p>
        </w:tc>
      </w:tr>
      <w:tr w:rsidR="00265592" w:rsidRPr="002D0295" w:rsidTr="007E1245">
        <w:trPr>
          <w:trHeight w:val="138"/>
          <w:jc w:val="center"/>
        </w:trPr>
        <w:tc>
          <w:tcPr>
            <w:tcW w:w="2944" w:type="dxa"/>
            <w:shd w:val="clear" w:color="auto" w:fill="auto"/>
            <w:noWrap/>
            <w:vAlign w:val="center"/>
          </w:tcPr>
          <w:p w:rsidR="00265592" w:rsidRDefault="00265592" w:rsidP="00D879BC">
            <w:pPr>
              <w:spacing w:after="0" w:line="240" w:lineRule="auto"/>
              <w:rPr>
                <w:rFonts w:eastAsia="Times New Roman" w:cs="Times New Roman"/>
                <w:color w:val="000000"/>
                <w:sz w:val="16"/>
                <w:szCs w:val="20"/>
              </w:rPr>
            </w:pPr>
            <w:r w:rsidRPr="00265592">
              <w:rPr>
                <w:rFonts w:eastAsia="Times New Roman" w:cs="Times New Roman"/>
                <w:color w:val="000000"/>
                <w:sz w:val="16"/>
                <w:szCs w:val="20"/>
              </w:rPr>
              <w:t>DGAO</w:t>
            </w:r>
          </w:p>
        </w:tc>
        <w:tc>
          <w:tcPr>
            <w:tcW w:w="1052" w:type="dxa"/>
            <w:shd w:val="clear" w:color="auto" w:fill="auto"/>
            <w:noWrap/>
            <w:vAlign w:val="center"/>
          </w:tcPr>
          <w:p w:rsidR="00265592" w:rsidRDefault="00265592"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669" w:type="dxa"/>
            <w:shd w:val="clear" w:color="auto" w:fill="auto"/>
            <w:noWrap/>
            <w:vAlign w:val="center"/>
          </w:tcPr>
          <w:p w:rsidR="00265592" w:rsidRPr="00265592" w:rsidRDefault="00265592" w:rsidP="00265592">
            <w:pPr>
              <w:pStyle w:val="Prrafodelista"/>
              <w:numPr>
                <w:ilvl w:val="0"/>
                <w:numId w:val="30"/>
              </w:numPr>
              <w:spacing w:after="0" w:line="240" w:lineRule="auto"/>
              <w:jc w:val="center"/>
              <w:rPr>
                <w:rFonts w:eastAsia="Times New Roman" w:cs="Times New Roman"/>
                <w:color w:val="000000"/>
                <w:sz w:val="16"/>
                <w:szCs w:val="20"/>
              </w:rPr>
            </w:pPr>
          </w:p>
        </w:tc>
      </w:tr>
      <w:tr w:rsidR="0085529B" w:rsidRPr="002D0295" w:rsidTr="007E1245">
        <w:trPr>
          <w:trHeight w:val="138"/>
          <w:jc w:val="center"/>
        </w:trPr>
        <w:tc>
          <w:tcPr>
            <w:tcW w:w="2944" w:type="dxa"/>
            <w:shd w:val="clear" w:color="auto" w:fill="auto"/>
            <w:noWrap/>
            <w:vAlign w:val="center"/>
          </w:tcPr>
          <w:p w:rsidR="0085529B" w:rsidRPr="00265592" w:rsidRDefault="0085529B" w:rsidP="0085529B">
            <w:pPr>
              <w:spacing w:after="0" w:line="240" w:lineRule="auto"/>
              <w:rPr>
                <w:rFonts w:eastAsia="Times New Roman" w:cs="Times New Roman"/>
                <w:color w:val="000000"/>
                <w:sz w:val="16"/>
                <w:szCs w:val="20"/>
              </w:rPr>
            </w:pPr>
            <w:r w:rsidRPr="00265592">
              <w:rPr>
                <w:rFonts w:eastAsia="Times New Roman" w:cs="Times New Roman"/>
                <w:color w:val="000000"/>
                <w:sz w:val="16"/>
                <w:szCs w:val="20"/>
              </w:rPr>
              <w:t>Oficina Jurídica</w:t>
            </w:r>
          </w:p>
        </w:tc>
        <w:tc>
          <w:tcPr>
            <w:tcW w:w="1052" w:type="dxa"/>
            <w:shd w:val="clear" w:color="auto" w:fill="auto"/>
            <w:noWrap/>
            <w:vAlign w:val="center"/>
          </w:tcPr>
          <w:p w:rsidR="0085529B" w:rsidRDefault="0085529B" w:rsidP="0085529B">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669" w:type="dxa"/>
            <w:shd w:val="clear" w:color="auto" w:fill="auto"/>
            <w:noWrap/>
            <w:vAlign w:val="center"/>
          </w:tcPr>
          <w:p w:rsidR="0085529B" w:rsidRPr="00265592" w:rsidRDefault="0085529B" w:rsidP="0085529B">
            <w:pPr>
              <w:pStyle w:val="Prrafodelista"/>
              <w:numPr>
                <w:ilvl w:val="0"/>
                <w:numId w:val="30"/>
              </w:numPr>
              <w:spacing w:after="0" w:line="240" w:lineRule="auto"/>
              <w:jc w:val="center"/>
              <w:rPr>
                <w:rFonts w:eastAsia="Times New Roman" w:cs="Times New Roman"/>
                <w:color w:val="000000"/>
                <w:sz w:val="16"/>
                <w:szCs w:val="20"/>
              </w:rPr>
            </w:pPr>
          </w:p>
        </w:tc>
      </w:tr>
      <w:tr w:rsidR="009A51BE" w:rsidRPr="002D0295" w:rsidTr="007E1245">
        <w:trPr>
          <w:trHeight w:val="138"/>
          <w:jc w:val="center"/>
        </w:trPr>
        <w:tc>
          <w:tcPr>
            <w:tcW w:w="2944" w:type="dxa"/>
            <w:shd w:val="clear" w:color="auto" w:fill="auto"/>
            <w:noWrap/>
            <w:vAlign w:val="center"/>
          </w:tcPr>
          <w:p w:rsidR="009A51BE" w:rsidRPr="00265592" w:rsidRDefault="009A51BE" w:rsidP="009A51BE">
            <w:pPr>
              <w:spacing w:after="0" w:line="240" w:lineRule="auto"/>
              <w:rPr>
                <w:rFonts w:eastAsia="Times New Roman" w:cs="Times New Roman"/>
                <w:color w:val="000000"/>
                <w:sz w:val="16"/>
                <w:szCs w:val="20"/>
              </w:rPr>
            </w:pPr>
            <w:r>
              <w:rPr>
                <w:rFonts w:eastAsia="Times New Roman" w:cs="Times New Roman"/>
                <w:color w:val="000000"/>
                <w:sz w:val="16"/>
                <w:szCs w:val="20"/>
              </w:rPr>
              <w:t>Subdirección de Operaciones</w:t>
            </w:r>
          </w:p>
        </w:tc>
        <w:tc>
          <w:tcPr>
            <w:tcW w:w="1052" w:type="dxa"/>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669" w:type="dxa"/>
            <w:shd w:val="clear" w:color="auto" w:fill="auto"/>
            <w:noWrap/>
            <w:vAlign w:val="center"/>
          </w:tcPr>
          <w:p w:rsidR="009A51BE" w:rsidRPr="007E1245" w:rsidRDefault="007E1245" w:rsidP="007E1245">
            <w:pPr>
              <w:spacing w:after="0" w:line="240" w:lineRule="auto"/>
              <w:jc w:val="center"/>
              <w:rPr>
                <w:rFonts w:eastAsia="Times New Roman" w:cs="Times New Roman"/>
                <w:color w:val="000000"/>
                <w:sz w:val="16"/>
                <w:szCs w:val="20"/>
              </w:rPr>
            </w:pPr>
            <w:r w:rsidRPr="007E1245">
              <w:rPr>
                <w:rFonts w:eastAsia="Times New Roman" w:cs="Times New Roman"/>
                <w:color w:val="000000"/>
                <w:sz w:val="16"/>
                <w:szCs w:val="20"/>
              </w:rPr>
              <w:t xml:space="preserve">Reporte </w:t>
            </w:r>
            <w:r>
              <w:rPr>
                <w:rFonts w:eastAsia="Times New Roman" w:cs="Times New Roman"/>
                <w:color w:val="000000"/>
                <w:sz w:val="16"/>
                <w:szCs w:val="20"/>
              </w:rPr>
              <w:t>s</w:t>
            </w:r>
            <w:r w:rsidRPr="007E1245">
              <w:rPr>
                <w:rFonts w:eastAsia="Times New Roman" w:cs="Times New Roman"/>
                <w:color w:val="000000"/>
                <w:sz w:val="16"/>
                <w:szCs w:val="20"/>
              </w:rPr>
              <w:t>emestral</w:t>
            </w: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Dirección Regional Antioquia</w:t>
            </w:r>
          </w:p>
        </w:tc>
        <w:tc>
          <w:tcPr>
            <w:tcW w:w="1052" w:type="dxa"/>
            <w:shd w:val="clear" w:color="auto" w:fill="auto"/>
            <w:noWrap/>
            <w:vAlign w:val="center"/>
          </w:tcPr>
          <w:p w:rsidR="00F41E22" w:rsidRDefault="00F41E22"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Amazonas</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Arauca</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Atlántico</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Bogotá</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Bolívar</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Boyacá</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Caldas</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Caquetá</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Casanare</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85529B" w:rsidRPr="002D0295" w:rsidTr="007E1245">
        <w:trPr>
          <w:trHeight w:val="138"/>
          <w:jc w:val="center"/>
        </w:trPr>
        <w:tc>
          <w:tcPr>
            <w:tcW w:w="2944" w:type="dxa"/>
            <w:shd w:val="clear" w:color="auto" w:fill="auto"/>
            <w:noWrap/>
            <w:vAlign w:val="center"/>
          </w:tcPr>
          <w:p w:rsidR="0085529B" w:rsidRDefault="0085529B" w:rsidP="0085529B">
            <w:pPr>
              <w:spacing w:after="0" w:line="240" w:lineRule="auto"/>
              <w:rPr>
                <w:rFonts w:eastAsia="Times New Roman" w:cs="Times New Roman"/>
                <w:color w:val="000000"/>
                <w:sz w:val="16"/>
                <w:szCs w:val="20"/>
              </w:rPr>
            </w:pPr>
            <w:r>
              <w:rPr>
                <w:rFonts w:eastAsia="Times New Roman" w:cs="Times New Roman"/>
                <w:color w:val="000000"/>
                <w:sz w:val="16"/>
                <w:szCs w:val="20"/>
              </w:rPr>
              <w:t>Cauca</w:t>
            </w:r>
          </w:p>
        </w:tc>
        <w:tc>
          <w:tcPr>
            <w:tcW w:w="1052" w:type="dxa"/>
            <w:shd w:val="clear" w:color="auto" w:fill="auto"/>
            <w:noWrap/>
            <w:vAlign w:val="center"/>
          </w:tcPr>
          <w:p w:rsidR="0085529B" w:rsidRDefault="0085529B" w:rsidP="0085529B">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85529B" w:rsidRDefault="0085529B" w:rsidP="0085529B">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Cesar</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Choco</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w:t>
            </w:r>
            <w:r w:rsidR="00292654">
              <w:rPr>
                <w:rFonts w:eastAsia="Times New Roman" w:cs="Times New Roman"/>
                <w:color w:val="000000"/>
                <w:sz w:val="16"/>
                <w:szCs w:val="20"/>
              </w:rPr>
              <w:t>ó</w:t>
            </w:r>
            <w:r>
              <w:rPr>
                <w:rFonts w:eastAsia="Times New Roman" w:cs="Times New Roman"/>
                <w:color w:val="000000"/>
                <w:sz w:val="16"/>
                <w:szCs w:val="20"/>
              </w:rPr>
              <w:t>rdoba</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7E1245">
        <w:trPr>
          <w:trHeight w:val="138"/>
          <w:jc w:val="center"/>
        </w:trPr>
        <w:tc>
          <w:tcPr>
            <w:tcW w:w="2944" w:type="dxa"/>
            <w:shd w:val="clear" w:color="auto" w:fill="auto"/>
            <w:noWrap/>
            <w:vAlign w:val="center"/>
          </w:tcPr>
          <w:p w:rsidR="00F41E22" w:rsidRDefault="00292654"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Cundinamarca</w:t>
            </w:r>
          </w:p>
        </w:tc>
        <w:tc>
          <w:tcPr>
            <w:tcW w:w="1052" w:type="dxa"/>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A90EF8" w:rsidRPr="002D0295" w:rsidTr="007E1245">
        <w:trPr>
          <w:trHeight w:val="138"/>
          <w:jc w:val="center"/>
        </w:trPr>
        <w:tc>
          <w:tcPr>
            <w:tcW w:w="2944" w:type="dxa"/>
            <w:shd w:val="clear" w:color="auto" w:fill="auto"/>
            <w:noWrap/>
            <w:vAlign w:val="center"/>
          </w:tcPr>
          <w:p w:rsidR="00A90EF8" w:rsidRDefault="002C24B5" w:rsidP="00A90EF8">
            <w:pPr>
              <w:spacing w:after="0" w:line="240" w:lineRule="auto"/>
              <w:rPr>
                <w:rFonts w:eastAsia="Times New Roman" w:cs="Times New Roman"/>
                <w:color w:val="000000"/>
                <w:sz w:val="16"/>
                <w:szCs w:val="20"/>
              </w:rPr>
            </w:pPr>
            <w:hyperlink r:id="rId9" w:history="1">
              <w:r w:rsidR="00A90EF8" w:rsidRPr="00D254CA">
                <w:rPr>
                  <w:rFonts w:eastAsia="Times New Roman" w:cs="Times New Roman"/>
                  <w:color w:val="000000"/>
                  <w:sz w:val="16"/>
                  <w:szCs w:val="20"/>
                </w:rPr>
                <w:t>Guainía</w:t>
              </w:r>
            </w:hyperlink>
          </w:p>
        </w:tc>
        <w:tc>
          <w:tcPr>
            <w:tcW w:w="1052" w:type="dxa"/>
            <w:shd w:val="clear" w:color="auto" w:fill="auto"/>
            <w:noWrap/>
            <w:vAlign w:val="center"/>
          </w:tcPr>
          <w:p w:rsidR="00A90EF8" w:rsidRDefault="00A90EF8" w:rsidP="00A90EF8">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A90EF8" w:rsidRDefault="00A90EF8" w:rsidP="00A90EF8">
            <w:pPr>
              <w:pStyle w:val="Prrafodelista"/>
              <w:numPr>
                <w:ilvl w:val="0"/>
                <w:numId w:val="30"/>
              </w:numPr>
              <w:spacing w:after="0" w:line="240" w:lineRule="auto"/>
              <w:jc w:val="center"/>
              <w:rPr>
                <w:rFonts w:eastAsia="Times New Roman" w:cs="Times New Roman"/>
                <w:color w:val="000000"/>
                <w:sz w:val="16"/>
                <w:szCs w:val="20"/>
              </w:rPr>
            </w:pPr>
          </w:p>
        </w:tc>
      </w:tr>
      <w:tr w:rsidR="00292654" w:rsidRPr="002D0295" w:rsidTr="007E1245">
        <w:trPr>
          <w:trHeight w:val="138"/>
          <w:jc w:val="center"/>
        </w:trPr>
        <w:tc>
          <w:tcPr>
            <w:tcW w:w="2944" w:type="dxa"/>
            <w:shd w:val="clear" w:color="auto" w:fill="auto"/>
            <w:noWrap/>
            <w:vAlign w:val="center"/>
          </w:tcPr>
          <w:p w:rsidR="00292654" w:rsidRPr="00D254CA" w:rsidRDefault="002C24B5" w:rsidP="00D879BC">
            <w:pPr>
              <w:spacing w:after="0" w:line="240" w:lineRule="auto"/>
              <w:rPr>
                <w:rFonts w:eastAsia="Times New Roman" w:cs="Times New Roman"/>
                <w:color w:val="000000"/>
                <w:sz w:val="16"/>
                <w:szCs w:val="20"/>
              </w:rPr>
            </w:pPr>
            <w:hyperlink r:id="rId10" w:history="1">
              <w:r w:rsidR="003B763D" w:rsidRPr="00D254CA">
                <w:rPr>
                  <w:rFonts w:eastAsia="Times New Roman" w:cs="Times New Roman"/>
                  <w:color w:val="000000"/>
                  <w:sz w:val="16"/>
                  <w:szCs w:val="20"/>
                </w:rPr>
                <w:t>Guaviare</w:t>
              </w:r>
            </w:hyperlink>
          </w:p>
        </w:tc>
        <w:tc>
          <w:tcPr>
            <w:tcW w:w="1052" w:type="dxa"/>
            <w:shd w:val="clear" w:color="auto" w:fill="auto"/>
            <w:noWrap/>
            <w:vAlign w:val="center"/>
          </w:tcPr>
          <w:p w:rsidR="00292654"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292654" w:rsidRDefault="00292654"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11" w:history="1">
              <w:r w:rsidR="003B763D" w:rsidRPr="00D254CA">
                <w:rPr>
                  <w:rFonts w:eastAsia="Times New Roman" w:cs="Times New Roman"/>
                  <w:color w:val="000000"/>
                  <w:sz w:val="16"/>
                  <w:szCs w:val="20"/>
                </w:rPr>
                <w:t>Huila</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E978FB" w:rsidRPr="002D0295" w:rsidTr="007E1245">
        <w:trPr>
          <w:trHeight w:val="138"/>
          <w:jc w:val="center"/>
        </w:trPr>
        <w:tc>
          <w:tcPr>
            <w:tcW w:w="2944" w:type="dxa"/>
            <w:shd w:val="clear" w:color="auto" w:fill="auto"/>
            <w:noWrap/>
            <w:vAlign w:val="center"/>
          </w:tcPr>
          <w:p w:rsidR="00E978FB" w:rsidRPr="00D254CA" w:rsidRDefault="002C24B5" w:rsidP="009A51BE">
            <w:pPr>
              <w:spacing w:after="0" w:line="240" w:lineRule="auto"/>
              <w:rPr>
                <w:rFonts w:eastAsia="Times New Roman" w:cs="Times New Roman"/>
                <w:color w:val="000000"/>
                <w:sz w:val="16"/>
                <w:szCs w:val="20"/>
              </w:rPr>
            </w:pPr>
            <w:hyperlink r:id="rId12" w:history="1">
              <w:r w:rsidR="00E978FB" w:rsidRPr="00D254CA">
                <w:rPr>
                  <w:rFonts w:eastAsia="Times New Roman" w:cs="Times New Roman"/>
                  <w:color w:val="000000"/>
                  <w:sz w:val="16"/>
                  <w:szCs w:val="20"/>
                </w:rPr>
                <w:t>La Guajira</w:t>
              </w:r>
            </w:hyperlink>
          </w:p>
        </w:tc>
        <w:tc>
          <w:tcPr>
            <w:tcW w:w="1052" w:type="dxa"/>
            <w:shd w:val="clear" w:color="auto" w:fill="auto"/>
            <w:noWrap/>
            <w:vAlign w:val="center"/>
          </w:tcPr>
          <w:p w:rsidR="00E978FB" w:rsidRDefault="00E978FB" w:rsidP="00F950ED">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E978FB" w:rsidRDefault="00E978FB" w:rsidP="00F950ED">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13" w:history="1">
              <w:r w:rsidR="003B763D" w:rsidRPr="00D254CA">
                <w:rPr>
                  <w:rFonts w:eastAsia="Times New Roman" w:cs="Times New Roman"/>
                  <w:color w:val="000000"/>
                  <w:sz w:val="16"/>
                  <w:szCs w:val="20"/>
                </w:rPr>
                <w:t>Magdalena</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14" w:history="1">
              <w:r w:rsidR="003B763D" w:rsidRPr="00D254CA">
                <w:rPr>
                  <w:rFonts w:eastAsia="Times New Roman" w:cs="Times New Roman"/>
                  <w:color w:val="000000"/>
                  <w:sz w:val="16"/>
                  <w:szCs w:val="20"/>
                </w:rPr>
                <w:t>Magdalena Medio</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15" w:history="1">
              <w:r w:rsidR="003B763D" w:rsidRPr="00D254CA">
                <w:rPr>
                  <w:rFonts w:eastAsia="Times New Roman" w:cs="Times New Roman"/>
                  <w:color w:val="000000"/>
                  <w:sz w:val="16"/>
                  <w:szCs w:val="20"/>
                </w:rPr>
                <w:t>Meta</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85529B" w:rsidRPr="002D0295" w:rsidTr="007E1245">
        <w:trPr>
          <w:trHeight w:val="138"/>
          <w:jc w:val="center"/>
        </w:trPr>
        <w:tc>
          <w:tcPr>
            <w:tcW w:w="2944" w:type="dxa"/>
            <w:shd w:val="clear" w:color="auto" w:fill="auto"/>
            <w:noWrap/>
            <w:vAlign w:val="center"/>
          </w:tcPr>
          <w:p w:rsidR="0085529B" w:rsidRPr="00D254CA" w:rsidRDefault="002C24B5" w:rsidP="0085529B">
            <w:pPr>
              <w:spacing w:after="0" w:line="240" w:lineRule="auto"/>
              <w:rPr>
                <w:rFonts w:eastAsia="Times New Roman" w:cs="Times New Roman"/>
                <w:color w:val="000000"/>
                <w:sz w:val="16"/>
                <w:szCs w:val="20"/>
              </w:rPr>
            </w:pPr>
            <w:hyperlink r:id="rId16" w:history="1">
              <w:r w:rsidR="0085529B" w:rsidRPr="00D254CA">
                <w:rPr>
                  <w:rFonts w:eastAsia="Times New Roman" w:cs="Times New Roman"/>
                  <w:color w:val="000000"/>
                  <w:sz w:val="16"/>
                  <w:szCs w:val="20"/>
                </w:rPr>
                <w:t>Nariño</w:t>
              </w:r>
            </w:hyperlink>
          </w:p>
        </w:tc>
        <w:tc>
          <w:tcPr>
            <w:tcW w:w="1052" w:type="dxa"/>
            <w:shd w:val="clear" w:color="auto" w:fill="auto"/>
            <w:noWrap/>
            <w:vAlign w:val="center"/>
          </w:tcPr>
          <w:p w:rsidR="0085529B" w:rsidRDefault="0085529B" w:rsidP="0085529B">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85529B" w:rsidRDefault="0085529B" w:rsidP="0085529B">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17" w:history="1">
              <w:r w:rsidR="003B763D" w:rsidRPr="00D254CA">
                <w:rPr>
                  <w:rFonts w:eastAsia="Times New Roman" w:cs="Times New Roman"/>
                  <w:color w:val="000000"/>
                  <w:sz w:val="16"/>
                  <w:szCs w:val="20"/>
                </w:rPr>
                <w:t>Norte de Santander</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18" w:history="1">
              <w:r w:rsidR="003B763D" w:rsidRPr="00D254CA">
                <w:rPr>
                  <w:rFonts w:eastAsia="Times New Roman" w:cs="Times New Roman"/>
                  <w:color w:val="000000"/>
                  <w:sz w:val="16"/>
                  <w:szCs w:val="20"/>
                </w:rPr>
                <w:t>Putumayo</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19" w:history="1">
              <w:r w:rsidR="003B763D" w:rsidRPr="00D254CA">
                <w:rPr>
                  <w:rFonts w:eastAsia="Times New Roman" w:cs="Times New Roman"/>
                  <w:color w:val="000000"/>
                  <w:sz w:val="16"/>
                  <w:szCs w:val="20"/>
                </w:rPr>
                <w:t>Quindío</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20" w:history="1">
              <w:r w:rsidR="003B763D" w:rsidRPr="00D254CA">
                <w:rPr>
                  <w:rFonts w:eastAsia="Times New Roman" w:cs="Times New Roman"/>
                  <w:color w:val="000000"/>
                  <w:sz w:val="16"/>
                  <w:szCs w:val="20"/>
                </w:rPr>
                <w:t>Risaralda</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9A51BE" w:rsidRPr="002D0295" w:rsidTr="007E1245">
        <w:trPr>
          <w:trHeight w:val="138"/>
          <w:jc w:val="center"/>
        </w:trPr>
        <w:tc>
          <w:tcPr>
            <w:tcW w:w="2944" w:type="dxa"/>
            <w:shd w:val="clear" w:color="auto" w:fill="auto"/>
            <w:noWrap/>
            <w:vAlign w:val="center"/>
          </w:tcPr>
          <w:p w:rsidR="009A51BE" w:rsidRPr="00D254CA" w:rsidRDefault="002C24B5" w:rsidP="009A51BE">
            <w:pPr>
              <w:spacing w:after="0" w:line="240" w:lineRule="auto"/>
              <w:rPr>
                <w:rFonts w:eastAsia="Times New Roman" w:cs="Times New Roman"/>
                <w:color w:val="000000"/>
                <w:sz w:val="16"/>
                <w:szCs w:val="20"/>
              </w:rPr>
            </w:pPr>
            <w:hyperlink r:id="rId21" w:history="1">
              <w:r w:rsidR="009A51BE" w:rsidRPr="00D254CA">
                <w:rPr>
                  <w:rFonts w:eastAsia="Times New Roman" w:cs="Times New Roman"/>
                  <w:color w:val="000000"/>
                  <w:sz w:val="16"/>
                  <w:szCs w:val="20"/>
                </w:rPr>
                <w:t>San Andrés</w:t>
              </w:r>
            </w:hyperlink>
          </w:p>
        </w:tc>
        <w:tc>
          <w:tcPr>
            <w:tcW w:w="1052" w:type="dxa"/>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9A51BE" w:rsidRDefault="009A51BE" w:rsidP="009A51BE">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22" w:history="1">
              <w:r w:rsidR="003B763D" w:rsidRPr="00D254CA">
                <w:rPr>
                  <w:rFonts w:eastAsia="Times New Roman" w:cs="Times New Roman"/>
                  <w:color w:val="000000"/>
                  <w:sz w:val="16"/>
                  <w:szCs w:val="20"/>
                </w:rPr>
                <w:t>Santander</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23" w:history="1">
              <w:r w:rsidR="003B763D" w:rsidRPr="00D254CA">
                <w:rPr>
                  <w:rFonts w:eastAsia="Times New Roman" w:cs="Times New Roman"/>
                  <w:color w:val="000000"/>
                  <w:sz w:val="16"/>
                  <w:szCs w:val="20"/>
                </w:rPr>
                <w:t>Sucre</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24" w:history="1">
              <w:r w:rsidR="003B763D" w:rsidRPr="00D254CA">
                <w:rPr>
                  <w:rFonts w:eastAsia="Times New Roman" w:cs="Times New Roman"/>
                  <w:color w:val="000000"/>
                  <w:sz w:val="16"/>
                  <w:szCs w:val="20"/>
                </w:rPr>
                <w:t>Tolima</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25" w:history="1">
              <w:r w:rsidR="003B763D" w:rsidRPr="00D254CA">
                <w:rPr>
                  <w:rFonts w:eastAsia="Times New Roman" w:cs="Times New Roman"/>
                  <w:color w:val="000000"/>
                  <w:sz w:val="16"/>
                  <w:szCs w:val="20"/>
                </w:rPr>
                <w:t>Urabá</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26" w:history="1">
              <w:r w:rsidR="003B763D" w:rsidRPr="00D254CA">
                <w:rPr>
                  <w:rFonts w:eastAsia="Times New Roman" w:cs="Times New Roman"/>
                  <w:color w:val="000000"/>
                  <w:sz w:val="16"/>
                  <w:szCs w:val="20"/>
                </w:rPr>
                <w:t>Valle</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7E1245">
        <w:trPr>
          <w:trHeight w:val="138"/>
          <w:jc w:val="center"/>
        </w:trPr>
        <w:tc>
          <w:tcPr>
            <w:tcW w:w="2944" w:type="dxa"/>
            <w:shd w:val="clear" w:color="auto" w:fill="auto"/>
            <w:noWrap/>
            <w:vAlign w:val="center"/>
          </w:tcPr>
          <w:p w:rsidR="003B763D" w:rsidRPr="00D254CA" w:rsidRDefault="002C24B5" w:rsidP="00D879BC">
            <w:pPr>
              <w:spacing w:after="0" w:line="240" w:lineRule="auto"/>
              <w:rPr>
                <w:rFonts w:eastAsia="Times New Roman" w:cs="Times New Roman"/>
                <w:color w:val="000000"/>
                <w:sz w:val="16"/>
                <w:szCs w:val="20"/>
              </w:rPr>
            </w:pPr>
            <w:hyperlink r:id="rId27" w:history="1">
              <w:r w:rsidR="003B763D" w:rsidRPr="00D254CA">
                <w:rPr>
                  <w:rFonts w:eastAsia="Times New Roman" w:cs="Times New Roman"/>
                  <w:color w:val="000000"/>
                  <w:sz w:val="16"/>
                  <w:szCs w:val="20"/>
                </w:rPr>
                <w:t>Vaupés</w:t>
              </w:r>
            </w:hyperlink>
          </w:p>
        </w:tc>
        <w:tc>
          <w:tcPr>
            <w:tcW w:w="1052" w:type="dxa"/>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7E1245" w:rsidRPr="002D0295" w:rsidTr="007E1245">
        <w:trPr>
          <w:trHeight w:val="138"/>
          <w:jc w:val="center"/>
        </w:trPr>
        <w:tc>
          <w:tcPr>
            <w:tcW w:w="2944" w:type="dxa"/>
            <w:shd w:val="clear" w:color="auto" w:fill="auto"/>
            <w:noWrap/>
            <w:vAlign w:val="center"/>
          </w:tcPr>
          <w:p w:rsidR="007E1245" w:rsidRPr="00D254CA" w:rsidRDefault="002C24B5" w:rsidP="007E1245">
            <w:pPr>
              <w:spacing w:after="0" w:line="240" w:lineRule="auto"/>
              <w:rPr>
                <w:rFonts w:eastAsia="Times New Roman" w:cs="Times New Roman"/>
                <w:color w:val="000000"/>
                <w:sz w:val="16"/>
                <w:szCs w:val="20"/>
              </w:rPr>
            </w:pPr>
            <w:hyperlink r:id="rId28" w:history="1">
              <w:r w:rsidR="007E1245" w:rsidRPr="00D254CA">
                <w:rPr>
                  <w:rFonts w:eastAsia="Times New Roman" w:cs="Times New Roman"/>
                  <w:color w:val="000000"/>
                  <w:sz w:val="16"/>
                  <w:szCs w:val="20"/>
                </w:rPr>
                <w:t>Vichada</w:t>
              </w:r>
            </w:hyperlink>
          </w:p>
        </w:tc>
        <w:tc>
          <w:tcPr>
            <w:tcW w:w="1052" w:type="dxa"/>
            <w:shd w:val="clear" w:color="auto" w:fill="auto"/>
            <w:noWrap/>
            <w:vAlign w:val="center"/>
          </w:tcPr>
          <w:p w:rsidR="007E1245" w:rsidRDefault="007E1245" w:rsidP="007E1245">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669" w:type="dxa"/>
            <w:shd w:val="clear" w:color="auto" w:fill="auto"/>
            <w:noWrap/>
            <w:vAlign w:val="center"/>
          </w:tcPr>
          <w:p w:rsidR="007E1245" w:rsidRDefault="007E1245" w:rsidP="007E1245">
            <w:pPr>
              <w:pStyle w:val="Prrafodelista"/>
              <w:numPr>
                <w:ilvl w:val="0"/>
                <w:numId w:val="30"/>
              </w:numPr>
              <w:spacing w:after="0" w:line="240" w:lineRule="auto"/>
              <w:jc w:val="center"/>
              <w:rPr>
                <w:rFonts w:eastAsia="Times New Roman" w:cs="Times New Roman"/>
                <w:color w:val="000000"/>
                <w:sz w:val="16"/>
                <w:szCs w:val="20"/>
              </w:rPr>
            </w:pPr>
          </w:p>
        </w:tc>
      </w:tr>
    </w:tbl>
    <w:p w:rsidR="00D254CA" w:rsidRDefault="00D254CA" w:rsidP="00D879BC">
      <w:pPr>
        <w:spacing w:after="0"/>
      </w:pPr>
    </w:p>
    <w:p w:rsidR="00D879BC" w:rsidRDefault="009B793A" w:rsidP="00D879BC">
      <w:pPr>
        <w:spacing w:after="0"/>
      </w:pPr>
      <w:r>
        <w:t>L</w:t>
      </w:r>
      <w:r w:rsidR="00E978FB">
        <w:t>as dependencias de Contratación y</w:t>
      </w:r>
      <w:r>
        <w:t xml:space="preserve"> Operaciones establecieron para sus indicadores el registro semestral </w:t>
      </w:r>
      <w:r w:rsidR="007E1245">
        <w:t xml:space="preserve">y anual </w:t>
      </w:r>
      <w:r>
        <w:t xml:space="preserve">para la vigencia 2018. </w:t>
      </w:r>
      <w:r w:rsidR="0032453F">
        <w:t xml:space="preserve">Por otro lado, </w:t>
      </w:r>
      <w:r w:rsidR="00B317E2">
        <w:t>el mayor porcentaje de reporte lo tiene</w:t>
      </w:r>
      <w:r w:rsidR="009C5377">
        <w:t>n</w:t>
      </w:r>
      <w:r w:rsidR="00B317E2">
        <w:t xml:space="preserve"> las regionales como se evidencia en la siguiente tabla.</w:t>
      </w:r>
    </w:p>
    <w:p w:rsidR="007E1245" w:rsidRDefault="007E1245" w:rsidP="00D879BC">
      <w:pPr>
        <w:spacing w:after="0"/>
      </w:pPr>
    </w:p>
    <w:p w:rsidR="00BC1903" w:rsidRPr="00404A95" w:rsidRDefault="001E4432" w:rsidP="00BC1903">
      <w:pPr>
        <w:pStyle w:val="Descripcin"/>
        <w:spacing w:after="0"/>
        <w:jc w:val="center"/>
        <w:rPr>
          <w:rFonts w:ascii="Verdana" w:hAnsi="Verdana" w:cs="Arial"/>
          <w:color w:val="01426A"/>
          <w:sz w:val="20"/>
          <w:szCs w:val="20"/>
        </w:rPr>
      </w:pPr>
      <w:r w:rsidRPr="00404A95">
        <w:rPr>
          <w:rFonts w:ascii="Verdana" w:hAnsi="Verdana" w:cs="Arial"/>
          <w:color w:val="01426A"/>
          <w:sz w:val="20"/>
          <w:szCs w:val="20"/>
        </w:rPr>
        <w:t xml:space="preserve">Tabla No. 2 </w:t>
      </w:r>
    </w:p>
    <w:p w:rsidR="00014909" w:rsidRPr="00404A95" w:rsidRDefault="00014909" w:rsidP="00014909">
      <w:pPr>
        <w:jc w:val="center"/>
        <w:rPr>
          <w:b/>
          <w:color w:val="01426A"/>
          <w:lang w:eastAsia="en-US"/>
        </w:rPr>
      </w:pPr>
      <w:r w:rsidRPr="00404A95">
        <w:rPr>
          <w:b/>
          <w:color w:val="01426A"/>
          <w:lang w:eastAsia="en-US"/>
        </w:rPr>
        <w:t xml:space="preserve">Valoración porcentual </w:t>
      </w:r>
      <w:r w:rsidR="00182022" w:rsidRPr="00404A95">
        <w:rPr>
          <w:b/>
          <w:color w:val="01426A"/>
          <w:lang w:eastAsia="en-US"/>
        </w:rPr>
        <w:t xml:space="preserve">de </w:t>
      </w:r>
      <w:r w:rsidRPr="00404A95">
        <w:rPr>
          <w:b/>
          <w:color w:val="01426A"/>
          <w:lang w:eastAsia="en-US"/>
        </w:rPr>
        <w:t xml:space="preserve">reporte </w:t>
      </w:r>
      <w:r w:rsidR="00182022" w:rsidRPr="00404A95">
        <w:rPr>
          <w:b/>
          <w:color w:val="01426A"/>
          <w:lang w:eastAsia="en-US"/>
        </w:rPr>
        <w:t>en la entidad</w:t>
      </w:r>
    </w:p>
    <w:tbl>
      <w:tblPr>
        <w:tblW w:w="0" w:type="auto"/>
        <w:jc w:val="center"/>
        <w:tblCellMar>
          <w:left w:w="70" w:type="dxa"/>
          <w:right w:w="70" w:type="dxa"/>
        </w:tblCellMar>
        <w:tblLook w:val="04A0" w:firstRow="1" w:lastRow="0" w:firstColumn="1" w:lastColumn="0" w:noHBand="0" w:noVBand="1"/>
      </w:tblPr>
      <w:tblGrid>
        <w:gridCol w:w="2843"/>
        <w:gridCol w:w="3526"/>
        <w:gridCol w:w="2271"/>
      </w:tblGrid>
      <w:tr w:rsidR="00BC1903" w:rsidRPr="002D0295" w:rsidTr="002D0295">
        <w:trPr>
          <w:trHeight w:val="215"/>
          <w:jc w:val="center"/>
        </w:trPr>
        <w:tc>
          <w:tcPr>
            <w:tcW w:w="0" w:type="auto"/>
            <w:tcBorders>
              <w:top w:val="single" w:sz="4" w:space="0" w:color="auto"/>
              <w:left w:val="single" w:sz="4" w:space="0" w:color="auto"/>
              <w:bottom w:val="single" w:sz="4" w:space="0" w:color="auto"/>
              <w:right w:val="single" w:sz="4" w:space="0" w:color="auto"/>
            </w:tcBorders>
            <w:shd w:val="clear" w:color="auto" w:fill="00B0F0"/>
            <w:vAlign w:val="center"/>
            <w:hideMark/>
          </w:tcPr>
          <w:p w:rsidR="00BC1903" w:rsidRPr="00BC1903" w:rsidRDefault="00B317E2" w:rsidP="00BC1903">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DEPENDENCIAS QUE REPORTAN</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BC1903" w:rsidRPr="00BC1903" w:rsidRDefault="00B317E2" w:rsidP="00BC1903">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NUMERO DE INDICADORES REPORTADOS</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BC1903" w:rsidRPr="00BC1903" w:rsidRDefault="00BC1903" w:rsidP="00BC1903">
            <w:pPr>
              <w:spacing w:after="0" w:line="240" w:lineRule="auto"/>
              <w:jc w:val="center"/>
              <w:rPr>
                <w:rFonts w:eastAsia="Times New Roman" w:cs="Times New Roman"/>
                <w:bCs/>
                <w:color w:val="FFFFFF" w:themeColor="background1"/>
                <w:sz w:val="16"/>
                <w:szCs w:val="20"/>
              </w:rPr>
            </w:pPr>
            <w:r w:rsidRPr="00BC1903">
              <w:rPr>
                <w:rFonts w:eastAsia="Times New Roman" w:cs="Times New Roman"/>
                <w:bCs/>
                <w:color w:val="FFFFFF" w:themeColor="background1"/>
                <w:sz w:val="16"/>
                <w:szCs w:val="20"/>
              </w:rPr>
              <w:t>PORCENTAJE</w:t>
            </w:r>
            <w:r w:rsidR="00B317E2">
              <w:rPr>
                <w:rFonts w:eastAsia="Times New Roman" w:cs="Times New Roman"/>
                <w:bCs/>
                <w:color w:val="FFFFFF" w:themeColor="background1"/>
                <w:sz w:val="16"/>
                <w:szCs w:val="20"/>
              </w:rPr>
              <w:t xml:space="preserve"> DE REPORTE </w:t>
            </w:r>
          </w:p>
        </w:tc>
      </w:tr>
      <w:tr w:rsidR="00BC1903" w:rsidRPr="00BC1903" w:rsidTr="002D0295">
        <w:trPr>
          <w:trHeight w:val="2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1903" w:rsidRPr="00BC1903" w:rsidRDefault="00B317E2" w:rsidP="00BC1903">
            <w:pPr>
              <w:spacing w:after="0" w:line="240" w:lineRule="auto"/>
              <w:rPr>
                <w:rFonts w:eastAsia="Times New Roman" w:cs="Times New Roman"/>
                <w:color w:val="000000"/>
                <w:sz w:val="16"/>
                <w:szCs w:val="20"/>
              </w:rPr>
            </w:pPr>
            <w:r>
              <w:rPr>
                <w:rFonts w:eastAsia="Times New Roman" w:cs="Times New Roman"/>
                <w:color w:val="000000"/>
                <w:sz w:val="16"/>
                <w:szCs w:val="20"/>
              </w:rPr>
              <w:t xml:space="preserve">Dependencias </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D51C78" w:rsidP="00BC1903">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r w:rsidR="00371F36">
              <w:rPr>
                <w:rFonts w:eastAsia="Times New Roman" w:cs="Times New Roman"/>
                <w:color w:val="000000"/>
                <w:sz w:val="16"/>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7956F3" w:rsidP="00BC1903">
            <w:pPr>
              <w:spacing w:after="0" w:line="240" w:lineRule="auto"/>
              <w:jc w:val="center"/>
              <w:rPr>
                <w:rFonts w:eastAsia="Times New Roman" w:cs="Times New Roman"/>
                <w:color w:val="000000"/>
                <w:sz w:val="16"/>
                <w:szCs w:val="20"/>
              </w:rPr>
            </w:pPr>
            <w:r>
              <w:rPr>
                <w:rFonts w:eastAsia="Times New Roman" w:cs="Times New Roman"/>
                <w:color w:val="000000"/>
                <w:sz w:val="16"/>
                <w:szCs w:val="20"/>
              </w:rPr>
              <w:t>8</w:t>
            </w:r>
            <w:r w:rsidR="007E1245">
              <w:rPr>
                <w:rFonts w:eastAsia="Times New Roman" w:cs="Times New Roman"/>
                <w:color w:val="000000"/>
                <w:sz w:val="16"/>
                <w:szCs w:val="20"/>
              </w:rPr>
              <w:t>3</w:t>
            </w:r>
            <w:r>
              <w:rPr>
                <w:rFonts w:eastAsia="Times New Roman" w:cs="Times New Roman"/>
                <w:color w:val="000000"/>
                <w:sz w:val="16"/>
                <w:szCs w:val="20"/>
              </w:rPr>
              <w:t>.</w:t>
            </w:r>
            <w:r w:rsidR="007E1245">
              <w:rPr>
                <w:rFonts w:eastAsia="Times New Roman" w:cs="Times New Roman"/>
                <w:color w:val="000000"/>
                <w:sz w:val="16"/>
                <w:szCs w:val="20"/>
              </w:rPr>
              <w:t>3</w:t>
            </w:r>
            <w:r w:rsidR="00BC1903" w:rsidRPr="00BC1903">
              <w:rPr>
                <w:rFonts w:eastAsia="Times New Roman" w:cs="Times New Roman"/>
                <w:color w:val="000000"/>
                <w:sz w:val="16"/>
                <w:szCs w:val="20"/>
              </w:rPr>
              <w:t>%</w:t>
            </w:r>
          </w:p>
        </w:tc>
      </w:tr>
      <w:tr w:rsidR="00BC1903" w:rsidRPr="00BC1903" w:rsidTr="002D029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1903" w:rsidRPr="00BC1903" w:rsidRDefault="00B317E2" w:rsidP="00BC1903">
            <w:pPr>
              <w:spacing w:after="0" w:line="240" w:lineRule="auto"/>
              <w:rPr>
                <w:rFonts w:eastAsia="Times New Roman" w:cs="Times New Roman"/>
                <w:color w:val="000000"/>
                <w:sz w:val="16"/>
                <w:szCs w:val="20"/>
              </w:rPr>
            </w:pPr>
            <w:r>
              <w:rPr>
                <w:rFonts w:eastAsia="Times New Roman" w:cs="Times New Roman"/>
                <w:color w:val="000000"/>
                <w:sz w:val="16"/>
                <w:szCs w:val="20"/>
              </w:rPr>
              <w:t>Regionales</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286FF9" w:rsidP="00BC1903">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r w:rsidR="00A90EF8">
              <w:rPr>
                <w:rFonts w:eastAsia="Times New Roman" w:cs="Times New Roman"/>
                <w:color w:val="000000"/>
                <w:sz w:val="16"/>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A90EF8" w:rsidP="00BC1903">
            <w:pPr>
              <w:spacing w:after="0" w:line="240" w:lineRule="auto"/>
              <w:jc w:val="center"/>
              <w:rPr>
                <w:rFonts w:eastAsia="Times New Roman" w:cs="Times New Roman"/>
                <w:color w:val="000000"/>
                <w:sz w:val="16"/>
                <w:szCs w:val="20"/>
              </w:rPr>
            </w:pPr>
            <w:r>
              <w:rPr>
                <w:rFonts w:eastAsia="Times New Roman" w:cs="Times New Roman"/>
                <w:color w:val="000000"/>
                <w:sz w:val="16"/>
                <w:szCs w:val="20"/>
              </w:rPr>
              <w:t>100</w:t>
            </w:r>
            <w:r w:rsidR="00BC1903" w:rsidRPr="00BC1903">
              <w:rPr>
                <w:rFonts w:eastAsia="Times New Roman" w:cs="Times New Roman"/>
                <w:color w:val="000000"/>
                <w:sz w:val="16"/>
                <w:szCs w:val="20"/>
              </w:rPr>
              <w:t>%</w:t>
            </w:r>
          </w:p>
        </w:tc>
      </w:tr>
      <w:tr w:rsidR="00BC1903" w:rsidRPr="00BC1903" w:rsidTr="002D029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1903" w:rsidRPr="00BC1903" w:rsidRDefault="00BC1903" w:rsidP="00BC1903">
            <w:pPr>
              <w:spacing w:after="0" w:line="240" w:lineRule="auto"/>
              <w:rPr>
                <w:rFonts w:eastAsia="Times New Roman" w:cs="Times New Roman"/>
                <w:color w:val="000000"/>
                <w:sz w:val="16"/>
                <w:szCs w:val="20"/>
              </w:rPr>
            </w:pPr>
            <w:r w:rsidRPr="00BC1903">
              <w:rPr>
                <w:rFonts w:eastAsia="Times New Roman" w:cs="Times New Roman"/>
                <w:color w:val="000000"/>
                <w:sz w:val="16"/>
                <w:szCs w:val="20"/>
              </w:rPr>
              <w:t xml:space="preserve">Total </w:t>
            </w:r>
            <w:r w:rsidR="00B317E2">
              <w:rPr>
                <w:rFonts w:eastAsia="Times New Roman" w:cs="Times New Roman"/>
                <w:color w:val="000000"/>
                <w:sz w:val="16"/>
                <w:szCs w:val="20"/>
              </w:rPr>
              <w:t>presentación de indicadores</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B317E2" w:rsidP="00BC1903">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r w:rsidR="00A90EF8">
              <w:rPr>
                <w:rFonts w:eastAsia="Times New Roman" w:cs="Times New Roman"/>
                <w:color w:val="000000"/>
                <w:sz w:val="16"/>
                <w:szCs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7956F3" w:rsidP="00BC1903">
            <w:pPr>
              <w:spacing w:after="0" w:line="240" w:lineRule="auto"/>
              <w:jc w:val="center"/>
              <w:rPr>
                <w:rFonts w:eastAsia="Times New Roman" w:cs="Times New Roman"/>
                <w:color w:val="000000"/>
                <w:sz w:val="16"/>
                <w:szCs w:val="20"/>
              </w:rPr>
            </w:pPr>
            <w:r>
              <w:rPr>
                <w:rFonts w:eastAsia="Times New Roman" w:cs="Times New Roman"/>
                <w:color w:val="000000"/>
                <w:sz w:val="16"/>
                <w:szCs w:val="20"/>
              </w:rPr>
              <w:t>9</w:t>
            </w:r>
            <w:r w:rsidR="00A90EF8">
              <w:rPr>
                <w:rFonts w:eastAsia="Times New Roman" w:cs="Times New Roman"/>
                <w:color w:val="000000"/>
                <w:sz w:val="16"/>
                <w:szCs w:val="20"/>
              </w:rPr>
              <w:t xml:space="preserve">8 </w:t>
            </w:r>
            <w:r w:rsidR="00BC1903" w:rsidRPr="00BC1903">
              <w:rPr>
                <w:rFonts w:eastAsia="Times New Roman" w:cs="Times New Roman"/>
                <w:color w:val="000000"/>
                <w:sz w:val="16"/>
                <w:szCs w:val="20"/>
              </w:rPr>
              <w:t>%</w:t>
            </w:r>
          </w:p>
        </w:tc>
      </w:tr>
    </w:tbl>
    <w:p w:rsidR="009D6712" w:rsidRPr="00BC1903" w:rsidRDefault="009D6712" w:rsidP="00BC1903">
      <w:pPr>
        <w:pStyle w:val="Descripcin"/>
        <w:spacing w:after="0"/>
        <w:jc w:val="center"/>
        <w:rPr>
          <w:rFonts w:ascii="Verdana" w:hAnsi="Verdana"/>
          <w:b w:val="0"/>
          <w:bCs w:val="0"/>
          <w:color w:val="auto"/>
          <w:sz w:val="16"/>
          <w:szCs w:val="22"/>
          <w:lang w:eastAsia="es-CO"/>
        </w:rPr>
      </w:pPr>
      <w:r w:rsidRPr="00BC1903">
        <w:rPr>
          <w:rFonts w:ascii="Verdana" w:hAnsi="Verdana"/>
          <w:b w:val="0"/>
          <w:bCs w:val="0"/>
          <w:color w:val="auto"/>
          <w:sz w:val="16"/>
          <w:szCs w:val="22"/>
          <w:lang w:eastAsia="es-CO"/>
        </w:rPr>
        <w:t xml:space="preserve">Fuente: Oficina Asesora de Planeación corte </w:t>
      </w:r>
      <w:r w:rsidR="00767546">
        <w:rPr>
          <w:rFonts w:ascii="Verdana" w:hAnsi="Verdana"/>
          <w:b w:val="0"/>
          <w:bCs w:val="0"/>
          <w:color w:val="auto"/>
          <w:sz w:val="16"/>
          <w:szCs w:val="22"/>
          <w:lang w:eastAsia="es-CO"/>
        </w:rPr>
        <w:t>s</w:t>
      </w:r>
      <w:r w:rsidR="00371F36">
        <w:rPr>
          <w:rFonts w:ascii="Verdana" w:hAnsi="Verdana"/>
          <w:b w:val="0"/>
          <w:bCs w:val="0"/>
          <w:color w:val="auto"/>
          <w:sz w:val="16"/>
          <w:szCs w:val="22"/>
          <w:lang w:eastAsia="es-CO"/>
        </w:rPr>
        <w:t>eptiembre</w:t>
      </w:r>
      <w:r w:rsidRPr="00BC1903">
        <w:rPr>
          <w:rFonts w:ascii="Verdana" w:hAnsi="Verdana"/>
          <w:b w:val="0"/>
          <w:bCs w:val="0"/>
          <w:color w:val="auto"/>
          <w:sz w:val="16"/>
          <w:szCs w:val="22"/>
          <w:lang w:eastAsia="es-CO"/>
        </w:rPr>
        <w:t xml:space="preserve"> 3</w:t>
      </w:r>
      <w:r w:rsidR="00D51C78">
        <w:rPr>
          <w:rFonts w:ascii="Verdana" w:hAnsi="Verdana"/>
          <w:b w:val="0"/>
          <w:bCs w:val="0"/>
          <w:color w:val="auto"/>
          <w:sz w:val="16"/>
          <w:szCs w:val="22"/>
          <w:lang w:eastAsia="es-CO"/>
        </w:rPr>
        <w:t>0</w:t>
      </w:r>
      <w:r w:rsidRPr="00BC1903">
        <w:rPr>
          <w:rFonts w:ascii="Verdana" w:hAnsi="Verdana"/>
          <w:b w:val="0"/>
          <w:bCs w:val="0"/>
          <w:color w:val="auto"/>
          <w:sz w:val="16"/>
          <w:szCs w:val="22"/>
          <w:lang w:eastAsia="es-CO"/>
        </w:rPr>
        <w:t xml:space="preserve"> de 201</w:t>
      </w:r>
      <w:r w:rsidR="007956F3">
        <w:rPr>
          <w:rFonts w:ascii="Verdana" w:hAnsi="Verdana"/>
          <w:b w:val="0"/>
          <w:bCs w:val="0"/>
          <w:color w:val="auto"/>
          <w:sz w:val="16"/>
          <w:szCs w:val="22"/>
          <w:lang w:eastAsia="es-CO"/>
        </w:rPr>
        <w:t>8</w:t>
      </w:r>
    </w:p>
    <w:p w:rsidR="00014909" w:rsidRDefault="00014909" w:rsidP="00016646">
      <w:pPr>
        <w:spacing w:after="0"/>
      </w:pPr>
    </w:p>
    <w:p w:rsidR="00D51C78" w:rsidRDefault="00B317E2" w:rsidP="00016646">
      <w:pPr>
        <w:spacing w:after="0"/>
      </w:pPr>
      <w:r>
        <w:t xml:space="preserve">En cuanto al avance en las metas establecidas </w:t>
      </w:r>
      <w:r w:rsidR="003D757B">
        <w:t xml:space="preserve">para cada indicador complementario al plan de acción se consolida a través </w:t>
      </w:r>
      <w:r w:rsidR="00393E6B">
        <w:t xml:space="preserve">de </w:t>
      </w:r>
      <w:r w:rsidR="00BD17C5">
        <w:t xml:space="preserve">tablas de semaforización </w:t>
      </w:r>
      <w:r w:rsidR="00393E6B">
        <w:t xml:space="preserve">con </w:t>
      </w:r>
      <w:r w:rsidR="00BD17C5">
        <w:t xml:space="preserve">los alcances logrados </w:t>
      </w:r>
      <w:r w:rsidR="003D757B">
        <w:t>por dependencias y regionales.</w:t>
      </w: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CA42C4" w:rsidRDefault="00CA42C4" w:rsidP="00016646">
      <w:pPr>
        <w:spacing w:after="0"/>
      </w:pPr>
    </w:p>
    <w:p w:rsidR="00767546" w:rsidRDefault="00767546" w:rsidP="00767546">
      <w:pPr>
        <w:pStyle w:val="Subtitulo2DR"/>
        <w:numPr>
          <w:ilvl w:val="0"/>
          <w:numId w:val="0"/>
        </w:numPr>
        <w:ind w:left="2552"/>
        <w:rPr>
          <w:color w:val="01426A"/>
        </w:rPr>
      </w:pPr>
    </w:p>
    <w:p w:rsidR="00183EE0" w:rsidRPr="00404A95" w:rsidRDefault="00735A63" w:rsidP="00355A37">
      <w:pPr>
        <w:pStyle w:val="Subtitulo2DR"/>
        <w:ind w:left="2552" w:hanging="992"/>
        <w:rPr>
          <w:color w:val="01426A"/>
        </w:rPr>
      </w:pPr>
      <w:bookmarkStart w:id="7" w:name="_Toc530992810"/>
      <w:r w:rsidRPr="00404A95">
        <w:rPr>
          <w:color w:val="01426A"/>
        </w:rPr>
        <w:t xml:space="preserve">Semáforo: </w:t>
      </w:r>
      <w:r w:rsidR="003D757B" w:rsidRPr="00404A95">
        <w:rPr>
          <w:color w:val="01426A"/>
        </w:rPr>
        <w:t xml:space="preserve">Avance </w:t>
      </w:r>
      <w:r w:rsidR="007C1A95" w:rsidRPr="00404A95">
        <w:rPr>
          <w:color w:val="01426A"/>
        </w:rPr>
        <w:t xml:space="preserve">de indicadores </w:t>
      </w:r>
      <w:r w:rsidR="006B2F6C">
        <w:rPr>
          <w:color w:val="01426A"/>
        </w:rPr>
        <w:t xml:space="preserve">con corte </w:t>
      </w:r>
      <w:r w:rsidR="009035FF">
        <w:rPr>
          <w:color w:val="01426A"/>
        </w:rPr>
        <w:t>tercer</w:t>
      </w:r>
      <w:r w:rsidR="007C1A95" w:rsidRPr="00404A95">
        <w:rPr>
          <w:color w:val="01426A"/>
        </w:rPr>
        <w:t xml:space="preserve"> </w:t>
      </w:r>
      <w:r w:rsidR="003D757B" w:rsidRPr="00404A95">
        <w:rPr>
          <w:color w:val="01426A"/>
        </w:rPr>
        <w:t>trimestr</w:t>
      </w:r>
      <w:r w:rsidR="007C1A95" w:rsidRPr="00404A95">
        <w:rPr>
          <w:color w:val="01426A"/>
        </w:rPr>
        <w:t>e</w:t>
      </w:r>
      <w:r w:rsidR="003D757B" w:rsidRPr="00404A95">
        <w:rPr>
          <w:color w:val="01426A"/>
        </w:rPr>
        <w:t xml:space="preserve"> 2018</w:t>
      </w:r>
      <w:r w:rsidR="00F9652D" w:rsidRPr="00404A95">
        <w:rPr>
          <w:color w:val="01426A"/>
        </w:rPr>
        <w:t xml:space="preserve"> Dependencias.</w:t>
      </w:r>
      <w:bookmarkEnd w:id="7"/>
    </w:p>
    <w:p w:rsidR="00056340" w:rsidRDefault="006B2F6C" w:rsidP="008D1EA8">
      <w:pPr>
        <w:spacing w:after="0"/>
        <w:jc w:val="center"/>
        <w:rPr>
          <w:szCs w:val="24"/>
          <w:highlight w:val="yellow"/>
        </w:rPr>
      </w:pPr>
      <w:r>
        <w:rPr>
          <w:noProof/>
          <w:szCs w:val="24"/>
          <w:highlight w:val="yellow"/>
        </w:rPr>
        <w:drawing>
          <wp:inline distT="0" distB="0" distL="0" distR="0">
            <wp:extent cx="4003381" cy="2971626"/>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11081" cy="2977342"/>
                    </a:xfrm>
                    <a:prstGeom prst="rect">
                      <a:avLst/>
                    </a:prstGeom>
                    <a:noFill/>
                    <a:ln>
                      <a:noFill/>
                    </a:ln>
                  </pic:spPr>
                </pic:pic>
              </a:graphicData>
            </a:graphic>
          </wp:inline>
        </w:drawing>
      </w:r>
    </w:p>
    <w:p w:rsidR="009C5377" w:rsidRDefault="00767546" w:rsidP="00767546">
      <w:pPr>
        <w:spacing w:after="0"/>
        <w:jc w:val="center"/>
        <w:rPr>
          <w:sz w:val="16"/>
        </w:rPr>
      </w:pPr>
      <w:r w:rsidRPr="00BC1903">
        <w:rPr>
          <w:sz w:val="16"/>
        </w:rPr>
        <w:t xml:space="preserve">Fuente: Oficina Asesora de Planeación corte </w:t>
      </w:r>
      <w:r>
        <w:rPr>
          <w:sz w:val="16"/>
        </w:rPr>
        <w:t>septiembre</w:t>
      </w:r>
      <w:r w:rsidRPr="00BC1903">
        <w:rPr>
          <w:sz w:val="16"/>
        </w:rPr>
        <w:t xml:space="preserve"> 3</w:t>
      </w:r>
      <w:r>
        <w:rPr>
          <w:sz w:val="16"/>
        </w:rPr>
        <w:t>0</w:t>
      </w:r>
      <w:r w:rsidRPr="00BC1903">
        <w:rPr>
          <w:sz w:val="16"/>
        </w:rPr>
        <w:t xml:space="preserve"> de 201</w:t>
      </w:r>
      <w:r>
        <w:rPr>
          <w:sz w:val="16"/>
        </w:rPr>
        <w:t>8</w:t>
      </w:r>
    </w:p>
    <w:p w:rsidR="00767546" w:rsidRDefault="00767546" w:rsidP="00056340">
      <w:pPr>
        <w:spacing w:after="0"/>
      </w:pPr>
    </w:p>
    <w:p w:rsidR="005878BC" w:rsidRDefault="00006169" w:rsidP="00056340">
      <w:pPr>
        <w:spacing w:after="0"/>
      </w:pPr>
      <w:r>
        <w:t xml:space="preserve">En el cuadro anterior </w:t>
      </w:r>
      <w:r w:rsidR="005878BC">
        <w:t xml:space="preserve">se puede identificar si el comportamiento trimestral de los indicadores </w:t>
      </w:r>
      <w:r w:rsidR="00E67101">
        <w:t xml:space="preserve">en razón a la meta </w:t>
      </w:r>
      <w:proofErr w:type="gramStart"/>
      <w:r w:rsidR="00E67101">
        <w:t>trimestral</w:t>
      </w:r>
      <w:r w:rsidR="00393E6B">
        <w:t>,</w:t>
      </w:r>
      <w:proofErr w:type="gramEnd"/>
      <w:r w:rsidR="00AB5001">
        <w:t xml:space="preserve"> </w:t>
      </w:r>
      <w:r w:rsidR="005878BC">
        <w:t>fue el adecuado o el esperado a través del siguiente parámetro de semaforización:</w:t>
      </w:r>
    </w:p>
    <w:p w:rsidR="00D9189A" w:rsidRDefault="00D9189A" w:rsidP="00056340">
      <w:pPr>
        <w:spacing w:after="0"/>
      </w:pPr>
    </w:p>
    <w:p w:rsidR="00AB5001" w:rsidRDefault="00AB5001" w:rsidP="00AB5001">
      <w:pPr>
        <w:pStyle w:val="Prrafodelista"/>
        <w:numPr>
          <w:ilvl w:val="0"/>
          <w:numId w:val="33"/>
        </w:numPr>
        <w:spacing w:after="0"/>
      </w:pPr>
      <w:r w:rsidRPr="00AB5001">
        <w:rPr>
          <w:u w:val="single"/>
        </w:rPr>
        <w:t>Aceptable</w:t>
      </w:r>
      <w:r>
        <w:t xml:space="preserve"> (verde) el valor alcanzado del indicador se encuentra en un rango por encima o por debajo de la meta programada, pero se mantiene dentro del rango establecido.</w:t>
      </w:r>
    </w:p>
    <w:p w:rsidR="00AB5001" w:rsidRDefault="00AB5001" w:rsidP="00AB5001">
      <w:pPr>
        <w:pStyle w:val="Prrafodelista"/>
        <w:numPr>
          <w:ilvl w:val="0"/>
          <w:numId w:val="33"/>
        </w:numPr>
        <w:spacing w:after="0"/>
      </w:pPr>
      <w:r w:rsidRPr="00AB5001">
        <w:rPr>
          <w:u w:val="single"/>
        </w:rPr>
        <w:t>Con riesgo</w:t>
      </w:r>
      <w:r>
        <w:t xml:space="preserve"> (amarillo) el valor alcanzado del indicador es menor que la meta programada, pero se mantiene dentro del rango establecido.</w:t>
      </w:r>
    </w:p>
    <w:p w:rsidR="00D95975" w:rsidRDefault="00AB5001" w:rsidP="00AB5001">
      <w:pPr>
        <w:pStyle w:val="Prrafodelista"/>
        <w:numPr>
          <w:ilvl w:val="0"/>
          <w:numId w:val="33"/>
        </w:numPr>
        <w:spacing w:after="0"/>
      </w:pPr>
      <w:r w:rsidRPr="00AB5001">
        <w:rPr>
          <w:u w:val="single"/>
        </w:rPr>
        <w:t>Critico</w:t>
      </w:r>
      <w:r>
        <w:t xml:space="preserve"> (rojo) el valor alcanzado del indicador está muy por debajo de la meta programada o supera tanto la meta programada que se puede considerar como </w:t>
      </w:r>
    </w:p>
    <w:p w:rsidR="00AB5001" w:rsidRDefault="00AB5001" w:rsidP="00AB5001">
      <w:pPr>
        <w:pStyle w:val="Prrafodelista"/>
        <w:numPr>
          <w:ilvl w:val="0"/>
          <w:numId w:val="33"/>
        </w:numPr>
        <w:spacing w:after="0"/>
      </w:pPr>
      <w:r>
        <w:lastRenderedPageBreak/>
        <w:t>una falla de planeación (es decir la meta no fue bien establecida); de conformidad con los rangos establecidos.</w:t>
      </w:r>
    </w:p>
    <w:p w:rsidR="00AB5001" w:rsidRDefault="00AB5001" w:rsidP="00AB5001">
      <w:pPr>
        <w:pStyle w:val="Prrafodelista"/>
        <w:spacing w:after="0"/>
      </w:pPr>
    </w:p>
    <w:p w:rsidR="00AB5001" w:rsidRDefault="00006169" w:rsidP="00AB5001">
      <w:pPr>
        <w:spacing w:after="0"/>
      </w:pPr>
      <w:r>
        <w:t xml:space="preserve">El cuadro también </w:t>
      </w:r>
      <w:r w:rsidR="00182022">
        <w:t xml:space="preserve">se </w:t>
      </w:r>
      <w:r>
        <w:t>reporta un</w:t>
      </w:r>
      <w:r w:rsidR="00AB5001" w:rsidRPr="00AB5001">
        <w:t xml:space="preserve"> </w:t>
      </w:r>
      <w:proofErr w:type="spellStart"/>
      <w:r w:rsidR="00AB5001" w:rsidRPr="00AB5001">
        <w:t>minigráfico</w:t>
      </w:r>
      <w:proofErr w:type="spellEnd"/>
      <w:r w:rsidR="00AB5001" w:rsidRPr="00AB5001">
        <w:t xml:space="preserve"> </w:t>
      </w:r>
      <w:r>
        <w:t xml:space="preserve">que a partir de los valores configura una gráfica en la que se evidencia </w:t>
      </w:r>
      <w:r w:rsidR="00182022">
        <w:t>e</w:t>
      </w:r>
      <w:r w:rsidR="00EB2EFE">
        <w:t>l comportamiento del indicador</w:t>
      </w:r>
      <w:r w:rsidR="00182022">
        <w:t>.</w:t>
      </w:r>
    </w:p>
    <w:p w:rsidR="00D95975" w:rsidRDefault="00D95975" w:rsidP="00AB5001">
      <w:pPr>
        <w:spacing w:after="0"/>
      </w:pPr>
    </w:p>
    <w:p w:rsidR="000E1BA4" w:rsidRPr="00404A95" w:rsidRDefault="000E1BA4" w:rsidP="000E1BA4">
      <w:pPr>
        <w:pStyle w:val="Descripcin"/>
        <w:spacing w:after="0"/>
        <w:jc w:val="center"/>
        <w:rPr>
          <w:rFonts w:ascii="Verdana" w:hAnsi="Verdana" w:cs="Arial"/>
          <w:color w:val="01426A"/>
          <w:sz w:val="20"/>
          <w:szCs w:val="20"/>
        </w:rPr>
      </w:pPr>
      <w:r w:rsidRPr="00404A95">
        <w:rPr>
          <w:rFonts w:ascii="Verdana" w:hAnsi="Verdana" w:cs="Arial"/>
          <w:color w:val="01426A"/>
          <w:sz w:val="20"/>
          <w:szCs w:val="20"/>
        </w:rPr>
        <w:t xml:space="preserve">Tabla No. 3 </w:t>
      </w:r>
    </w:p>
    <w:p w:rsidR="000147D9" w:rsidRPr="00404A95" w:rsidRDefault="00514A3F" w:rsidP="000E1BA4">
      <w:pPr>
        <w:spacing w:after="0"/>
        <w:jc w:val="center"/>
        <w:rPr>
          <w:noProof/>
          <w:color w:val="01426A"/>
        </w:rPr>
      </w:pPr>
      <w:r w:rsidRPr="00404A95">
        <w:rPr>
          <w:b/>
          <w:color w:val="01426A"/>
        </w:rPr>
        <w:t>Tabla de indicadores</w:t>
      </w:r>
      <w:r w:rsidR="00AB5001" w:rsidRPr="00404A95">
        <w:rPr>
          <w:b/>
          <w:color w:val="01426A"/>
        </w:rPr>
        <w:t xml:space="preserve"> </w:t>
      </w:r>
      <w:r w:rsidR="000E1BA4" w:rsidRPr="00404A95">
        <w:rPr>
          <w:b/>
          <w:noProof/>
          <w:color w:val="01426A"/>
        </w:rPr>
        <w:t>que alanzaron la meta trimestral</w:t>
      </w:r>
      <w:r w:rsidR="000E1BA4" w:rsidRPr="00404A95">
        <w:rPr>
          <w:noProof/>
          <w:color w:val="01426A"/>
        </w:rPr>
        <w:t>.</w:t>
      </w:r>
    </w:p>
    <w:p w:rsidR="003E4B0B" w:rsidRDefault="003E4B0B" w:rsidP="000E1BA4">
      <w:pPr>
        <w:spacing w:after="0"/>
        <w:jc w:val="center"/>
        <w:rPr>
          <w:noProof/>
        </w:rPr>
      </w:pPr>
    </w:p>
    <w:p w:rsidR="00514A3F" w:rsidRDefault="006C0A72" w:rsidP="006C0A72">
      <w:pPr>
        <w:spacing w:after="0"/>
        <w:ind w:left="-851"/>
      </w:pPr>
      <w:r>
        <w:rPr>
          <w:noProof/>
        </w:rPr>
        <w:drawing>
          <wp:inline distT="0" distB="0" distL="0" distR="0">
            <wp:extent cx="7169204" cy="4779469"/>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76763" cy="4784508"/>
                    </a:xfrm>
                    <a:prstGeom prst="rect">
                      <a:avLst/>
                    </a:prstGeom>
                    <a:noFill/>
                    <a:ln>
                      <a:noFill/>
                    </a:ln>
                  </pic:spPr>
                </pic:pic>
              </a:graphicData>
            </a:graphic>
          </wp:inline>
        </w:drawing>
      </w:r>
    </w:p>
    <w:p w:rsidR="006C0A72" w:rsidRDefault="006C0A72" w:rsidP="00056340">
      <w:pPr>
        <w:spacing w:after="0"/>
      </w:pPr>
    </w:p>
    <w:p w:rsidR="00FC7A04" w:rsidRDefault="00BE2466" w:rsidP="00056340">
      <w:pPr>
        <w:spacing w:after="0"/>
      </w:pPr>
      <w:r>
        <w:t>Como muestra la tabla los</w:t>
      </w:r>
      <w:r w:rsidR="00FC7A04">
        <w:t xml:space="preserve"> </w:t>
      </w:r>
      <w:r w:rsidR="006C0A72">
        <w:t>7</w:t>
      </w:r>
      <w:r>
        <w:t xml:space="preserve"> indicadores </w:t>
      </w:r>
      <w:r w:rsidR="00076951">
        <w:t xml:space="preserve">complementarios al plan de acción de las dependencias </w:t>
      </w:r>
      <w:r>
        <w:t xml:space="preserve">que </w:t>
      </w:r>
      <w:r w:rsidR="005C7820">
        <w:t xml:space="preserve">alcanzaron </w:t>
      </w:r>
      <w:r>
        <w:t xml:space="preserve">la meta trimestral </w:t>
      </w:r>
      <w:r w:rsidR="00FC7A04">
        <w:t xml:space="preserve">se orientan a los siguientes objetivos </w:t>
      </w:r>
      <w:r w:rsidR="002139F4">
        <w:t>estratégicos</w:t>
      </w:r>
      <w:r w:rsidR="00FC7A04">
        <w:t>:</w:t>
      </w:r>
    </w:p>
    <w:p w:rsidR="003E4B0B" w:rsidRDefault="003E4B0B" w:rsidP="00056340">
      <w:pPr>
        <w:spacing w:after="0"/>
      </w:pPr>
    </w:p>
    <w:p w:rsidR="006C0A72" w:rsidRDefault="006C0A72" w:rsidP="00056340">
      <w:pPr>
        <w:spacing w:after="0"/>
      </w:pPr>
    </w:p>
    <w:p w:rsidR="006C0A72" w:rsidRDefault="006C0A72" w:rsidP="00056340">
      <w:pPr>
        <w:spacing w:after="0"/>
      </w:pPr>
    </w:p>
    <w:p w:rsidR="006C0A72" w:rsidRDefault="006C0A72" w:rsidP="00056340">
      <w:pPr>
        <w:spacing w:after="0"/>
      </w:pPr>
    </w:p>
    <w:p w:rsidR="006C0A72" w:rsidRDefault="006C0A72" w:rsidP="00056340">
      <w:pPr>
        <w:spacing w:after="0"/>
      </w:pPr>
    </w:p>
    <w:p w:rsidR="00827B2F" w:rsidRDefault="00827B2F" w:rsidP="00056340">
      <w:pPr>
        <w:spacing w:after="0"/>
      </w:pPr>
    </w:p>
    <w:p w:rsidR="006C0A72" w:rsidRDefault="006C0A72" w:rsidP="00056340">
      <w:pPr>
        <w:spacing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9"/>
        <w:gridCol w:w="1879"/>
        <w:gridCol w:w="1879"/>
        <w:gridCol w:w="1879"/>
      </w:tblGrid>
      <w:tr w:rsidR="00FC7A04" w:rsidTr="00D95975">
        <w:tc>
          <w:tcPr>
            <w:tcW w:w="1878" w:type="dxa"/>
            <w:tcBorders>
              <w:top w:val="single" w:sz="4" w:space="0" w:color="auto"/>
              <w:bottom w:val="single" w:sz="4" w:space="0" w:color="auto"/>
            </w:tcBorders>
          </w:tcPr>
          <w:p w:rsidR="00FC7A04" w:rsidRPr="0021757B" w:rsidRDefault="00FC7A04"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Primer Objetivo</w:t>
            </w:r>
          </w:p>
        </w:tc>
        <w:tc>
          <w:tcPr>
            <w:tcW w:w="1879" w:type="dxa"/>
            <w:tcBorders>
              <w:top w:val="single" w:sz="4" w:space="0" w:color="auto"/>
              <w:bottom w:val="single" w:sz="4" w:space="0" w:color="auto"/>
            </w:tcBorders>
          </w:tcPr>
          <w:p w:rsidR="00FC7A04" w:rsidRPr="0021757B" w:rsidRDefault="00FC7A04"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Segundo Objetivo</w:t>
            </w:r>
          </w:p>
        </w:tc>
        <w:tc>
          <w:tcPr>
            <w:tcW w:w="1879" w:type="dxa"/>
            <w:tcBorders>
              <w:top w:val="single" w:sz="4" w:space="0" w:color="auto"/>
              <w:bottom w:val="single" w:sz="4" w:space="0" w:color="auto"/>
            </w:tcBorders>
          </w:tcPr>
          <w:p w:rsidR="00FC7A04" w:rsidRPr="0021757B" w:rsidRDefault="00FC7A04"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Tercer Objetivo</w:t>
            </w:r>
          </w:p>
        </w:tc>
        <w:tc>
          <w:tcPr>
            <w:tcW w:w="1879" w:type="dxa"/>
            <w:tcBorders>
              <w:top w:val="single" w:sz="4" w:space="0" w:color="auto"/>
              <w:bottom w:val="single" w:sz="4" w:space="0" w:color="auto"/>
            </w:tcBorders>
          </w:tcPr>
          <w:p w:rsidR="00FC7A04" w:rsidRPr="0021757B" w:rsidRDefault="00FC7A04"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Cu</w:t>
            </w:r>
            <w:r w:rsidR="000A0CD8" w:rsidRPr="0021757B">
              <w:rPr>
                <w:rFonts w:ascii="Arial" w:hAnsi="Arial" w:cs="Arial"/>
                <w:color w:val="666666"/>
                <w:sz w:val="18"/>
                <w:szCs w:val="18"/>
                <w:shd w:val="clear" w:color="auto" w:fill="FFFFFF"/>
              </w:rPr>
              <w:t>a</w:t>
            </w:r>
            <w:r w:rsidRPr="0021757B">
              <w:rPr>
                <w:rFonts w:ascii="Arial" w:hAnsi="Arial" w:cs="Arial"/>
                <w:color w:val="666666"/>
                <w:sz w:val="18"/>
                <w:szCs w:val="18"/>
                <w:shd w:val="clear" w:color="auto" w:fill="FFFFFF"/>
              </w:rPr>
              <w:t>rto</w:t>
            </w:r>
            <w:r w:rsidR="000A0CD8" w:rsidRPr="0021757B">
              <w:rPr>
                <w:rFonts w:ascii="Arial" w:hAnsi="Arial" w:cs="Arial"/>
                <w:color w:val="666666"/>
                <w:sz w:val="18"/>
                <w:szCs w:val="18"/>
                <w:shd w:val="clear" w:color="auto" w:fill="FFFFFF"/>
              </w:rPr>
              <w:t xml:space="preserve"> Objetivo</w:t>
            </w:r>
          </w:p>
        </w:tc>
        <w:tc>
          <w:tcPr>
            <w:tcW w:w="1879" w:type="dxa"/>
            <w:tcBorders>
              <w:top w:val="single" w:sz="4" w:space="0" w:color="auto"/>
              <w:bottom w:val="single" w:sz="4" w:space="0" w:color="auto"/>
            </w:tcBorders>
          </w:tcPr>
          <w:p w:rsidR="00FC7A04" w:rsidRPr="0021757B" w:rsidRDefault="000A0CD8"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Quinto Objetivo</w:t>
            </w:r>
          </w:p>
        </w:tc>
      </w:tr>
      <w:tr w:rsidR="000A0CD8" w:rsidTr="00D95975">
        <w:tc>
          <w:tcPr>
            <w:tcW w:w="1878"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Formular lineamientos de política para reducción de la pobreza y la pobreza extrema y contribución a la consolidación de la clase media y la reconciliación.</w:t>
            </w:r>
          </w:p>
        </w:tc>
        <w:tc>
          <w:tcPr>
            <w:tcW w:w="1879"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Coordinar e implementar las acciones que contribuyan a la generación de condiciones para la equidad y la reconciliación en los territorios.</w:t>
            </w:r>
          </w:p>
        </w:tc>
        <w:tc>
          <w:tcPr>
            <w:tcW w:w="1879"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Articular y gestionar la oferta social de entidades públicas, socios privados, tercer sector e innovadores para la inclusión social de los hogares y las comunidades.</w:t>
            </w:r>
          </w:p>
        </w:tc>
        <w:tc>
          <w:tcPr>
            <w:tcW w:w="1879"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Mejorar la gestión de los procesos de soporte de la Entidad.</w:t>
            </w:r>
          </w:p>
        </w:tc>
        <w:tc>
          <w:tcPr>
            <w:tcW w:w="1879"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Fortalecer la comunicación estratégica y la participación ciudadana.</w:t>
            </w:r>
          </w:p>
        </w:tc>
      </w:tr>
      <w:tr w:rsidR="00D95975" w:rsidTr="005206C6">
        <w:tblPrEx>
          <w:tblBorders>
            <w:bottom w:val="single" w:sz="4" w:space="0" w:color="auto"/>
          </w:tblBorders>
        </w:tblPrEx>
        <w:tc>
          <w:tcPr>
            <w:tcW w:w="1878" w:type="dxa"/>
          </w:tcPr>
          <w:p w:rsidR="00D95975" w:rsidRDefault="00D95975" w:rsidP="00056340">
            <w:pPr>
              <w:spacing w:after="0"/>
            </w:pPr>
          </w:p>
        </w:tc>
        <w:tc>
          <w:tcPr>
            <w:tcW w:w="1879" w:type="dxa"/>
          </w:tcPr>
          <w:p w:rsidR="00D95975" w:rsidRDefault="00827B2F" w:rsidP="00D95975">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00D95975" w:rsidRPr="00D95975">
              <w:rPr>
                <w:rFonts w:ascii="Arial" w:hAnsi="Arial" w:cs="Arial"/>
                <w:color w:val="666666"/>
                <w:sz w:val="18"/>
                <w:szCs w:val="18"/>
                <w:shd w:val="clear" w:color="auto" w:fill="FFFFFF"/>
              </w:rPr>
              <w:t>Mejorar</w:t>
            </w:r>
            <w:proofErr w:type="gramEnd"/>
            <w:r w:rsidR="00D95975" w:rsidRPr="00D95975">
              <w:rPr>
                <w:rFonts w:ascii="Arial" w:hAnsi="Arial" w:cs="Arial"/>
                <w:color w:val="666666"/>
                <w:sz w:val="18"/>
                <w:szCs w:val="18"/>
                <w:shd w:val="clear" w:color="auto" w:fill="FFFFFF"/>
              </w:rPr>
              <w:t xml:space="preserve"> 6000 viviendas a nivel nacional</w:t>
            </w:r>
            <w:r w:rsidR="00D95975">
              <w:rPr>
                <w:rFonts w:ascii="Arial" w:hAnsi="Arial" w:cs="Arial"/>
                <w:color w:val="666666"/>
                <w:sz w:val="18"/>
                <w:szCs w:val="18"/>
                <w:shd w:val="clear" w:color="auto" w:fill="FFFFFF"/>
              </w:rPr>
              <w:t>.</w:t>
            </w:r>
          </w:p>
          <w:p w:rsidR="00C67980" w:rsidRDefault="00C67980" w:rsidP="00D95975">
            <w:pPr>
              <w:spacing w:after="0" w:line="240" w:lineRule="auto"/>
              <w:rPr>
                <w:rFonts w:ascii="Arial" w:hAnsi="Arial" w:cs="Arial"/>
                <w:color w:val="666666"/>
                <w:sz w:val="18"/>
                <w:szCs w:val="18"/>
                <w:shd w:val="clear" w:color="auto" w:fill="FFFFFF"/>
              </w:rPr>
            </w:pPr>
          </w:p>
          <w:p w:rsidR="00C67980" w:rsidRDefault="00827B2F" w:rsidP="00D95975">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00C67980" w:rsidRPr="00C67980">
              <w:rPr>
                <w:rFonts w:ascii="Arial" w:hAnsi="Arial" w:cs="Arial"/>
                <w:color w:val="666666"/>
                <w:sz w:val="18"/>
                <w:szCs w:val="18"/>
                <w:shd w:val="clear" w:color="auto" w:fill="FFFFFF"/>
              </w:rPr>
              <w:t>Unidades</w:t>
            </w:r>
            <w:proofErr w:type="gramEnd"/>
            <w:r w:rsidR="00C67980" w:rsidRPr="00C67980">
              <w:rPr>
                <w:rFonts w:ascii="Arial" w:hAnsi="Arial" w:cs="Arial"/>
                <w:color w:val="666666"/>
                <w:sz w:val="18"/>
                <w:szCs w:val="18"/>
                <w:shd w:val="clear" w:color="auto" w:fill="FFFFFF"/>
              </w:rPr>
              <w:t xml:space="preserve"> de negocio individuales urbanas fortalecidas y/o capitalizadas</w:t>
            </w:r>
            <w:r>
              <w:rPr>
                <w:rFonts w:ascii="Arial" w:hAnsi="Arial" w:cs="Arial"/>
                <w:color w:val="666666"/>
                <w:sz w:val="18"/>
                <w:szCs w:val="18"/>
                <w:shd w:val="clear" w:color="auto" w:fill="FFFFFF"/>
              </w:rPr>
              <w:t>.</w:t>
            </w:r>
          </w:p>
          <w:p w:rsidR="00827B2F" w:rsidRDefault="00827B2F" w:rsidP="00D95975">
            <w:pPr>
              <w:spacing w:after="0" w:line="240" w:lineRule="auto"/>
              <w:rPr>
                <w:rFonts w:ascii="Arial" w:hAnsi="Arial" w:cs="Arial"/>
                <w:color w:val="666666"/>
                <w:sz w:val="18"/>
                <w:szCs w:val="18"/>
                <w:shd w:val="clear" w:color="auto" w:fill="FFFFFF"/>
              </w:rPr>
            </w:pPr>
          </w:p>
          <w:p w:rsidR="00827B2F" w:rsidRDefault="00827B2F" w:rsidP="00D95975">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Pr="00827B2F">
              <w:rPr>
                <w:rFonts w:ascii="Arial" w:hAnsi="Arial" w:cs="Arial"/>
                <w:color w:val="666666"/>
                <w:sz w:val="18"/>
                <w:szCs w:val="18"/>
                <w:shd w:val="clear" w:color="auto" w:fill="FFFFFF"/>
              </w:rPr>
              <w:t>N</w:t>
            </w:r>
            <w:r>
              <w:rPr>
                <w:rFonts w:ascii="Arial" w:hAnsi="Arial" w:cs="Arial"/>
                <w:color w:val="666666"/>
                <w:sz w:val="18"/>
                <w:szCs w:val="18"/>
                <w:shd w:val="clear" w:color="auto" w:fill="FFFFFF"/>
              </w:rPr>
              <w:t>ú</w:t>
            </w:r>
            <w:r w:rsidRPr="00827B2F">
              <w:rPr>
                <w:rFonts w:ascii="Arial" w:hAnsi="Arial" w:cs="Arial"/>
                <w:color w:val="666666"/>
                <w:sz w:val="18"/>
                <w:szCs w:val="18"/>
                <w:shd w:val="clear" w:color="auto" w:fill="FFFFFF"/>
              </w:rPr>
              <w:t>mero</w:t>
            </w:r>
            <w:proofErr w:type="gramEnd"/>
            <w:r w:rsidRPr="00827B2F">
              <w:rPr>
                <w:rFonts w:ascii="Arial" w:hAnsi="Arial" w:cs="Arial"/>
                <w:color w:val="666666"/>
                <w:sz w:val="18"/>
                <w:szCs w:val="18"/>
                <w:shd w:val="clear" w:color="auto" w:fill="FFFFFF"/>
              </w:rPr>
              <w:t xml:space="preserve"> de Resguardos y Consejos comunitarios beneficiados con proyectos de fortalecimiento social y organizacional</w:t>
            </w:r>
            <w:r>
              <w:rPr>
                <w:rFonts w:ascii="Arial" w:hAnsi="Arial" w:cs="Arial"/>
                <w:color w:val="666666"/>
                <w:sz w:val="18"/>
                <w:szCs w:val="18"/>
                <w:shd w:val="clear" w:color="auto" w:fill="FFFFFF"/>
              </w:rPr>
              <w:t>.</w:t>
            </w:r>
          </w:p>
          <w:p w:rsidR="00827B2F" w:rsidRDefault="00827B2F" w:rsidP="00D95975">
            <w:pPr>
              <w:spacing w:after="0" w:line="240" w:lineRule="auto"/>
              <w:rPr>
                <w:rFonts w:ascii="Arial" w:hAnsi="Arial" w:cs="Arial"/>
                <w:color w:val="666666"/>
                <w:sz w:val="18"/>
                <w:szCs w:val="18"/>
                <w:shd w:val="clear" w:color="auto" w:fill="FFFFFF"/>
              </w:rPr>
            </w:pPr>
          </w:p>
          <w:p w:rsidR="00827B2F" w:rsidRDefault="00827B2F" w:rsidP="00D95975">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Pr="00827B2F">
              <w:rPr>
                <w:rFonts w:ascii="Arial" w:hAnsi="Arial" w:cs="Arial"/>
                <w:color w:val="666666"/>
                <w:sz w:val="18"/>
                <w:szCs w:val="18"/>
                <w:shd w:val="clear" w:color="auto" w:fill="FFFFFF"/>
              </w:rPr>
              <w:t>Hogares</w:t>
            </w:r>
            <w:proofErr w:type="gramEnd"/>
            <w:r w:rsidRPr="00827B2F">
              <w:rPr>
                <w:rFonts w:ascii="Arial" w:hAnsi="Arial" w:cs="Arial"/>
                <w:color w:val="666666"/>
                <w:sz w:val="18"/>
                <w:szCs w:val="18"/>
                <w:shd w:val="clear" w:color="auto" w:fill="FFFFFF"/>
              </w:rPr>
              <w:t xml:space="preserve"> con componente de mejoramiento de vivienda "Vivir Mi Casa" (incluye acompañamiento y entrega de incentivo económico condicionado).</w:t>
            </w:r>
          </w:p>
          <w:p w:rsidR="00D95975" w:rsidRDefault="00D95975" w:rsidP="00D95975">
            <w:pPr>
              <w:spacing w:after="0" w:line="240" w:lineRule="auto"/>
            </w:pPr>
          </w:p>
          <w:p w:rsidR="00D95975" w:rsidRDefault="00D95975" w:rsidP="00D95975">
            <w:pPr>
              <w:spacing w:after="0" w:line="240" w:lineRule="auto"/>
            </w:pPr>
          </w:p>
        </w:tc>
        <w:tc>
          <w:tcPr>
            <w:tcW w:w="1879" w:type="dxa"/>
          </w:tcPr>
          <w:p w:rsidR="00D95975" w:rsidRPr="00C67980" w:rsidRDefault="00827B2F" w:rsidP="00C67980">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00C67980" w:rsidRPr="00C67980">
              <w:rPr>
                <w:rFonts w:ascii="Arial" w:hAnsi="Arial" w:cs="Arial"/>
                <w:color w:val="666666"/>
                <w:sz w:val="18"/>
                <w:szCs w:val="18"/>
                <w:shd w:val="clear" w:color="auto" w:fill="FFFFFF"/>
              </w:rPr>
              <w:t>Beneficiarios</w:t>
            </w:r>
            <w:proofErr w:type="gramEnd"/>
            <w:r w:rsidR="00C67980" w:rsidRPr="00C67980">
              <w:rPr>
                <w:rFonts w:ascii="Arial" w:hAnsi="Arial" w:cs="Arial"/>
                <w:color w:val="666666"/>
                <w:sz w:val="18"/>
                <w:szCs w:val="18"/>
                <w:shd w:val="clear" w:color="auto" w:fill="FFFFFF"/>
              </w:rPr>
              <w:t xml:space="preserve"> de acuerdos con entidades, públicas, privadas, cooperantes internacionales, </w:t>
            </w:r>
            <w:proofErr w:type="spellStart"/>
            <w:r w:rsidR="00C67980" w:rsidRPr="00C67980">
              <w:rPr>
                <w:rFonts w:ascii="Arial" w:hAnsi="Arial" w:cs="Arial"/>
                <w:color w:val="666666"/>
                <w:sz w:val="18"/>
                <w:szCs w:val="18"/>
                <w:shd w:val="clear" w:color="auto" w:fill="FFFFFF"/>
              </w:rPr>
              <w:t>ONGs</w:t>
            </w:r>
            <w:proofErr w:type="spellEnd"/>
            <w:r w:rsidR="00C67980" w:rsidRPr="00C67980">
              <w:rPr>
                <w:rFonts w:ascii="Arial" w:hAnsi="Arial" w:cs="Arial"/>
                <w:color w:val="666666"/>
                <w:sz w:val="18"/>
                <w:szCs w:val="18"/>
                <w:shd w:val="clear" w:color="auto" w:fill="FFFFFF"/>
              </w:rPr>
              <w:t xml:space="preserve"> o fundaciones (tercer sector)  y universidades.</w:t>
            </w:r>
          </w:p>
        </w:tc>
        <w:tc>
          <w:tcPr>
            <w:tcW w:w="1879" w:type="dxa"/>
          </w:tcPr>
          <w:p w:rsidR="005206C6" w:rsidRDefault="00827B2F" w:rsidP="005206C6">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005206C6" w:rsidRPr="005206C6">
              <w:rPr>
                <w:rFonts w:ascii="Arial" w:hAnsi="Arial" w:cs="Arial"/>
                <w:color w:val="666666"/>
                <w:sz w:val="18"/>
                <w:szCs w:val="18"/>
                <w:shd w:val="clear" w:color="auto" w:fill="FFFFFF"/>
              </w:rPr>
              <w:t>Nivel</w:t>
            </w:r>
            <w:proofErr w:type="gramEnd"/>
            <w:r w:rsidR="005206C6" w:rsidRPr="005206C6">
              <w:rPr>
                <w:rFonts w:ascii="Arial" w:hAnsi="Arial" w:cs="Arial"/>
                <w:color w:val="666666"/>
                <w:sz w:val="18"/>
                <w:szCs w:val="18"/>
                <w:shd w:val="clear" w:color="auto" w:fill="FFFFFF"/>
              </w:rPr>
              <w:t xml:space="preserve"> de satisfacción de los eventos de sensibilización del SIG realizadas</w:t>
            </w:r>
            <w:r w:rsidR="00C67980">
              <w:rPr>
                <w:rFonts w:ascii="Arial" w:hAnsi="Arial" w:cs="Arial"/>
                <w:color w:val="666666"/>
                <w:sz w:val="18"/>
                <w:szCs w:val="18"/>
                <w:shd w:val="clear" w:color="auto" w:fill="FFFFFF"/>
              </w:rPr>
              <w:t>.</w:t>
            </w:r>
          </w:p>
          <w:p w:rsidR="00C67980" w:rsidRDefault="00C67980" w:rsidP="005206C6">
            <w:pPr>
              <w:spacing w:after="0" w:line="240" w:lineRule="auto"/>
              <w:rPr>
                <w:rFonts w:ascii="Arial" w:hAnsi="Arial" w:cs="Arial"/>
                <w:color w:val="666666"/>
                <w:sz w:val="18"/>
                <w:szCs w:val="18"/>
                <w:shd w:val="clear" w:color="auto" w:fill="FFFFFF"/>
              </w:rPr>
            </w:pPr>
          </w:p>
          <w:p w:rsidR="00C67980" w:rsidRDefault="00827B2F" w:rsidP="005206C6">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00C67980" w:rsidRPr="00C67980">
              <w:rPr>
                <w:rFonts w:ascii="Arial" w:hAnsi="Arial" w:cs="Arial"/>
                <w:color w:val="666666"/>
                <w:sz w:val="18"/>
                <w:szCs w:val="18"/>
                <w:shd w:val="clear" w:color="auto" w:fill="FFFFFF"/>
              </w:rPr>
              <w:t>Porcentaje</w:t>
            </w:r>
            <w:proofErr w:type="gramEnd"/>
            <w:r w:rsidR="00C67980" w:rsidRPr="00C67980">
              <w:rPr>
                <w:rFonts w:ascii="Arial" w:hAnsi="Arial" w:cs="Arial"/>
                <w:color w:val="666666"/>
                <w:sz w:val="18"/>
                <w:szCs w:val="18"/>
                <w:shd w:val="clear" w:color="auto" w:fill="FFFFFF"/>
              </w:rPr>
              <w:t xml:space="preserve"> de requerimientos administrativos registrados en la Mesa de Ayuda Institucional atendidos.</w:t>
            </w:r>
          </w:p>
          <w:p w:rsidR="006C0A72" w:rsidRPr="006C0A72" w:rsidRDefault="006C0A72" w:rsidP="005206C6">
            <w:pPr>
              <w:spacing w:after="0" w:line="240" w:lineRule="auto"/>
              <w:rPr>
                <w:rFonts w:ascii="Arial" w:hAnsi="Arial" w:cs="Arial"/>
                <w:color w:val="666666"/>
                <w:sz w:val="18"/>
                <w:szCs w:val="18"/>
                <w:shd w:val="clear" w:color="auto" w:fill="FFFFFF"/>
              </w:rPr>
            </w:pPr>
          </w:p>
          <w:p w:rsidR="006C0A72" w:rsidRDefault="00827B2F" w:rsidP="005206C6">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006C0A72" w:rsidRPr="006C0A72">
              <w:rPr>
                <w:rFonts w:ascii="Arial" w:hAnsi="Arial" w:cs="Arial"/>
                <w:color w:val="666666"/>
                <w:sz w:val="18"/>
                <w:szCs w:val="18"/>
                <w:shd w:val="clear" w:color="auto" w:fill="FFFFFF"/>
              </w:rPr>
              <w:t>Número</w:t>
            </w:r>
            <w:proofErr w:type="gramEnd"/>
            <w:r w:rsidR="006C0A72" w:rsidRPr="006C0A72">
              <w:rPr>
                <w:rFonts w:ascii="Arial" w:hAnsi="Arial" w:cs="Arial"/>
                <w:color w:val="666666"/>
                <w:sz w:val="18"/>
                <w:szCs w:val="18"/>
                <w:shd w:val="clear" w:color="auto" w:fill="FFFFFF"/>
              </w:rPr>
              <w:t xml:space="preserve"> de revisiones Plan de Acción 2018</w:t>
            </w:r>
            <w:r w:rsidR="006C0A72">
              <w:rPr>
                <w:rFonts w:ascii="Arial" w:hAnsi="Arial" w:cs="Arial"/>
                <w:color w:val="666666"/>
                <w:sz w:val="18"/>
                <w:szCs w:val="18"/>
                <w:shd w:val="clear" w:color="auto" w:fill="FFFFFF"/>
              </w:rPr>
              <w:t>.</w:t>
            </w:r>
          </w:p>
          <w:p w:rsidR="006C0A72" w:rsidRDefault="006C0A72" w:rsidP="005206C6">
            <w:pPr>
              <w:spacing w:after="0" w:line="240" w:lineRule="auto"/>
              <w:rPr>
                <w:rFonts w:ascii="Arial" w:hAnsi="Arial" w:cs="Arial"/>
                <w:color w:val="666666"/>
                <w:sz w:val="18"/>
                <w:szCs w:val="18"/>
                <w:shd w:val="clear" w:color="auto" w:fill="FFFFFF"/>
              </w:rPr>
            </w:pPr>
          </w:p>
          <w:p w:rsidR="006C0A72" w:rsidRDefault="00827B2F" w:rsidP="005206C6">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006C0A72" w:rsidRPr="006C0A72">
              <w:rPr>
                <w:rFonts w:ascii="Arial" w:hAnsi="Arial" w:cs="Arial"/>
                <w:color w:val="666666"/>
                <w:sz w:val="18"/>
                <w:szCs w:val="18"/>
                <w:shd w:val="clear" w:color="auto" w:fill="FFFFFF"/>
              </w:rPr>
              <w:t>Número</w:t>
            </w:r>
            <w:proofErr w:type="gramEnd"/>
            <w:r w:rsidR="006C0A72" w:rsidRPr="006C0A72">
              <w:rPr>
                <w:rFonts w:ascii="Arial" w:hAnsi="Arial" w:cs="Arial"/>
                <w:color w:val="666666"/>
                <w:sz w:val="18"/>
                <w:szCs w:val="18"/>
                <w:shd w:val="clear" w:color="auto" w:fill="FFFFFF"/>
              </w:rPr>
              <w:t xml:space="preserve"> de Informes de Seguimiento al presupuesto general de la entidad (inversión)</w:t>
            </w:r>
            <w:r>
              <w:rPr>
                <w:rFonts w:ascii="Arial" w:hAnsi="Arial" w:cs="Arial"/>
                <w:color w:val="666666"/>
                <w:sz w:val="18"/>
                <w:szCs w:val="18"/>
                <w:shd w:val="clear" w:color="auto" w:fill="FFFFFF"/>
              </w:rPr>
              <w:t>.</w:t>
            </w:r>
          </w:p>
          <w:p w:rsidR="00827B2F" w:rsidRDefault="00827B2F" w:rsidP="005206C6">
            <w:pPr>
              <w:spacing w:after="0" w:line="240" w:lineRule="auto"/>
              <w:rPr>
                <w:rFonts w:ascii="Arial" w:hAnsi="Arial" w:cs="Arial"/>
                <w:color w:val="666666"/>
                <w:sz w:val="18"/>
                <w:szCs w:val="18"/>
                <w:shd w:val="clear" w:color="auto" w:fill="FFFFFF"/>
              </w:rPr>
            </w:pPr>
          </w:p>
          <w:p w:rsidR="00827B2F" w:rsidRDefault="00827B2F" w:rsidP="005206C6">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Pr="00827B2F">
              <w:rPr>
                <w:rFonts w:ascii="Arial" w:hAnsi="Arial" w:cs="Arial"/>
                <w:color w:val="666666"/>
                <w:sz w:val="18"/>
                <w:szCs w:val="18"/>
                <w:shd w:val="clear" w:color="auto" w:fill="FFFFFF"/>
              </w:rPr>
              <w:t>Controles</w:t>
            </w:r>
            <w:proofErr w:type="gramEnd"/>
            <w:r w:rsidRPr="00827B2F">
              <w:rPr>
                <w:rFonts w:ascii="Arial" w:hAnsi="Arial" w:cs="Arial"/>
                <w:color w:val="666666"/>
                <w:sz w:val="18"/>
                <w:szCs w:val="18"/>
                <w:shd w:val="clear" w:color="auto" w:fill="FFFFFF"/>
              </w:rPr>
              <w:t xml:space="preserve"> de Seguridad de la información implementados</w:t>
            </w:r>
            <w:r>
              <w:rPr>
                <w:rFonts w:ascii="Arial" w:hAnsi="Arial" w:cs="Arial"/>
                <w:color w:val="666666"/>
                <w:sz w:val="18"/>
                <w:szCs w:val="18"/>
                <w:shd w:val="clear" w:color="auto" w:fill="FFFFFF"/>
              </w:rPr>
              <w:t>.</w:t>
            </w:r>
          </w:p>
          <w:p w:rsidR="00827B2F" w:rsidRDefault="00827B2F" w:rsidP="005206C6">
            <w:pPr>
              <w:spacing w:after="0" w:line="240" w:lineRule="auto"/>
              <w:rPr>
                <w:rFonts w:ascii="Arial" w:hAnsi="Arial" w:cs="Arial"/>
                <w:color w:val="666666"/>
                <w:sz w:val="18"/>
                <w:szCs w:val="18"/>
                <w:shd w:val="clear" w:color="auto" w:fill="FFFFFF"/>
              </w:rPr>
            </w:pPr>
          </w:p>
          <w:p w:rsidR="00827B2F" w:rsidRDefault="00827B2F" w:rsidP="005206C6">
            <w:pPr>
              <w:spacing w:after="0" w:line="240" w:lineRule="auto"/>
              <w:rPr>
                <w:rFonts w:ascii="Arial" w:hAnsi="Arial" w:cs="Arial"/>
                <w:color w:val="666666"/>
                <w:sz w:val="18"/>
                <w:szCs w:val="18"/>
                <w:shd w:val="clear" w:color="auto" w:fill="FFFFFF"/>
              </w:rPr>
            </w:pPr>
            <w:proofErr w:type="gramStart"/>
            <w:r>
              <w:rPr>
                <w:rFonts w:ascii="Arial" w:hAnsi="Arial" w:cs="Arial"/>
                <w:color w:val="666666"/>
                <w:sz w:val="18"/>
                <w:szCs w:val="18"/>
                <w:shd w:val="clear" w:color="auto" w:fill="FFFFFF"/>
              </w:rPr>
              <w:t>.</w:t>
            </w:r>
            <w:r w:rsidRPr="00827B2F">
              <w:rPr>
                <w:rFonts w:ascii="Arial" w:hAnsi="Arial" w:cs="Arial"/>
                <w:color w:val="666666"/>
                <w:sz w:val="18"/>
                <w:szCs w:val="18"/>
                <w:shd w:val="clear" w:color="auto" w:fill="FFFFFF"/>
              </w:rPr>
              <w:t>Índice</w:t>
            </w:r>
            <w:proofErr w:type="gramEnd"/>
            <w:r w:rsidRPr="00827B2F">
              <w:rPr>
                <w:rFonts w:ascii="Arial" w:hAnsi="Arial" w:cs="Arial"/>
                <w:color w:val="666666"/>
                <w:sz w:val="18"/>
                <w:szCs w:val="18"/>
                <w:shd w:val="clear" w:color="auto" w:fill="FFFFFF"/>
              </w:rPr>
              <w:t xml:space="preserve"> comparativo 2018/2017</w:t>
            </w:r>
            <w:r>
              <w:rPr>
                <w:rFonts w:ascii="Arial" w:hAnsi="Arial" w:cs="Arial"/>
                <w:color w:val="666666"/>
                <w:sz w:val="18"/>
                <w:szCs w:val="18"/>
                <w:shd w:val="clear" w:color="auto" w:fill="FFFFFF"/>
              </w:rPr>
              <w:t>.</w:t>
            </w:r>
          </w:p>
          <w:p w:rsidR="00827B2F" w:rsidRDefault="00827B2F" w:rsidP="005206C6">
            <w:pPr>
              <w:spacing w:after="0" w:line="240" w:lineRule="auto"/>
              <w:rPr>
                <w:rFonts w:ascii="Arial" w:hAnsi="Arial" w:cs="Arial"/>
                <w:color w:val="666666"/>
                <w:sz w:val="18"/>
                <w:szCs w:val="18"/>
                <w:shd w:val="clear" w:color="auto" w:fill="FFFFFF"/>
              </w:rPr>
            </w:pPr>
          </w:p>
          <w:p w:rsidR="00827B2F" w:rsidRPr="006C0A72" w:rsidRDefault="00827B2F" w:rsidP="005206C6">
            <w:pPr>
              <w:spacing w:after="0" w:line="240" w:lineRule="auto"/>
              <w:rPr>
                <w:rFonts w:ascii="Arial" w:hAnsi="Arial" w:cs="Arial"/>
                <w:color w:val="666666"/>
                <w:sz w:val="18"/>
                <w:szCs w:val="18"/>
                <w:shd w:val="clear" w:color="auto" w:fill="FFFFFF"/>
              </w:rPr>
            </w:pPr>
          </w:p>
        </w:tc>
        <w:tc>
          <w:tcPr>
            <w:tcW w:w="1879" w:type="dxa"/>
          </w:tcPr>
          <w:p w:rsidR="00D95975" w:rsidRDefault="00D95975" w:rsidP="00056340">
            <w:pPr>
              <w:spacing w:after="0"/>
            </w:pPr>
          </w:p>
        </w:tc>
      </w:tr>
    </w:tbl>
    <w:p w:rsidR="00D95975" w:rsidRDefault="00D95975" w:rsidP="00056340">
      <w:pPr>
        <w:spacing w:after="0"/>
      </w:pPr>
    </w:p>
    <w:p w:rsidR="001F78AD" w:rsidRDefault="00C67980" w:rsidP="00056340">
      <w:pPr>
        <w:spacing w:after="0"/>
      </w:pPr>
      <w:proofErr w:type="gramStart"/>
      <w:r>
        <w:t>De acuerdo a</w:t>
      </w:r>
      <w:proofErr w:type="gramEnd"/>
      <w:r>
        <w:t xml:space="preserve"> lo anterior </w:t>
      </w:r>
      <w:r w:rsidR="00827B2F">
        <w:t>entre los indicadores que se orientan al objetivo</w:t>
      </w:r>
      <w:r>
        <w:t xml:space="preserve"> “</w:t>
      </w:r>
      <w:r w:rsidRPr="00C67980">
        <w:t>Mejorar la gestión de los pr</w:t>
      </w:r>
      <w:r>
        <w:t xml:space="preserve">ocesos de soporte de la Entidad”, </w:t>
      </w:r>
      <w:r w:rsidR="00827B2F">
        <w:t xml:space="preserve">se encuentran tres indicadores </w:t>
      </w:r>
      <w:r w:rsidR="00767546">
        <w:t>de la</w:t>
      </w:r>
      <w:r w:rsidR="00827B2F">
        <w:t xml:space="preserve"> Oficina Asesora de Planeación</w:t>
      </w:r>
      <w:r w:rsidR="001F78AD">
        <w:t>, un indicador de la Oficina de Tecnologías de la Información y uno de la Oficina Asesora Jurídica.</w:t>
      </w:r>
      <w:r w:rsidR="00827B2F">
        <w:t xml:space="preserve"> </w:t>
      </w:r>
    </w:p>
    <w:p w:rsidR="00767546" w:rsidRDefault="00767546" w:rsidP="00056340">
      <w:pPr>
        <w:spacing w:after="0"/>
      </w:pPr>
    </w:p>
    <w:p w:rsidR="00C67980" w:rsidRDefault="001F78AD" w:rsidP="00056340">
      <w:pPr>
        <w:spacing w:after="0"/>
      </w:pPr>
      <w:r>
        <w:t xml:space="preserve">Para el Objetivo que se orienta a </w:t>
      </w:r>
      <w:r w:rsidR="00C67980">
        <w:t>“</w:t>
      </w:r>
      <w:r w:rsidR="00C67980" w:rsidRPr="00C67980">
        <w:t>Coordinar e implementar las acciones que contribuyan a la generación de condiciones para la equidad y la re</w:t>
      </w:r>
      <w:r w:rsidR="00C67980">
        <w:t xml:space="preserve">conciliación en los territorios” </w:t>
      </w:r>
      <w:r>
        <w:t xml:space="preserve">se encuentra un indicador de la Dirección de </w:t>
      </w:r>
      <w:r w:rsidR="000B529B">
        <w:t>Acompañamiento Familiar y Comunitario.</w:t>
      </w:r>
      <w:r>
        <w:t xml:space="preserve"> </w:t>
      </w:r>
    </w:p>
    <w:p w:rsidR="00C67980" w:rsidRDefault="00C67980" w:rsidP="00056340">
      <w:pPr>
        <w:spacing w:after="0"/>
      </w:pPr>
    </w:p>
    <w:p w:rsidR="0046665B" w:rsidRPr="0046665B" w:rsidRDefault="00767546" w:rsidP="00056340">
      <w:pPr>
        <w:spacing w:after="0"/>
      </w:pPr>
      <w:r>
        <w:t>L</w:t>
      </w:r>
      <w:r w:rsidR="000B529B">
        <w:t>os indicadores que se orientaron al cumplimiento del Objetivo “</w:t>
      </w:r>
      <w:r w:rsidR="000B529B" w:rsidRPr="000B529B">
        <w:t>Coordinar e implementar las acciones que contribuyan a la generación de condiciones para la equidad y la reconciliación en los territorios”</w:t>
      </w:r>
      <w:r w:rsidR="000B529B" w:rsidRPr="0046665B">
        <w:t xml:space="preserve"> se encuentran cuatro: un indicador de la Direcció</w:t>
      </w:r>
      <w:r w:rsidR="0046665B" w:rsidRPr="0046665B">
        <w:t>n</w:t>
      </w:r>
      <w:r w:rsidR="000B529B" w:rsidRPr="0046665B">
        <w:t xml:space="preserve"> de Infraestructura y hábitat</w:t>
      </w:r>
      <w:r w:rsidR="0046665B" w:rsidRPr="0046665B">
        <w:t xml:space="preserve"> y tres </w:t>
      </w:r>
      <w:r w:rsidR="000B529B" w:rsidRPr="0046665B">
        <w:t>indicador</w:t>
      </w:r>
      <w:r w:rsidR="0046665B" w:rsidRPr="0046665B">
        <w:t>es de Inclusión Productiva.</w:t>
      </w:r>
    </w:p>
    <w:p w:rsidR="0046665B" w:rsidRDefault="0046665B" w:rsidP="00056340">
      <w:pPr>
        <w:spacing w:after="0"/>
        <w:rPr>
          <w:rFonts w:ascii="Arial" w:hAnsi="Arial" w:cs="Arial"/>
          <w:color w:val="666666"/>
          <w:sz w:val="18"/>
          <w:szCs w:val="18"/>
          <w:shd w:val="clear" w:color="auto" w:fill="FFFFFF"/>
        </w:rPr>
      </w:pPr>
    </w:p>
    <w:p w:rsidR="004F5F78" w:rsidRDefault="00076951" w:rsidP="00056340">
      <w:pPr>
        <w:spacing w:after="0"/>
      </w:pPr>
      <w:r>
        <w:t xml:space="preserve">De </w:t>
      </w:r>
      <w:r w:rsidR="007C1A95">
        <w:t>los indicadores</w:t>
      </w:r>
      <w:r>
        <w:t xml:space="preserve"> que alcanzaron la </w:t>
      </w:r>
      <w:r w:rsidR="001835BB">
        <w:t xml:space="preserve">meta, </w:t>
      </w:r>
      <w:r w:rsidR="0046665B">
        <w:t>7</w:t>
      </w:r>
      <w:r>
        <w:t xml:space="preserve"> </w:t>
      </w:r>
      <w:r w:rsidR="00F9652D">
        <w:t xml:space="preserve">indicadores </w:t>
      </w:r>
      <w:r>
        <w:t xml:space="preserve">corresponden a gestión y </w:t>
      </w:r>
      <w:r w:rsidR="0046665B">
        <w:t xml:space="preserve">4 corresponden </w:t>
      </w:r>
      <w:r>
        <w:t xml:space="preserve">a la jerarquía estratégica.  </w:t>
      </w:r>
      <w:r w:rsidR="001835BB">
        <w:t xml:space="preserve">Todos </w:t>
      </w:r>
      <w:r w:rsidR="00767546">
        <w:t>los indicadores</w:t>
      </w:r>
      <w:r>
        <w:t xml:space="preserve"> </w:t>
      </w:r>
      <w:r w:rsidR="001835BB">
        <w:t xml:space="preserve">corresponden a eficiencia y </w:t>
      </w:r>
      <w:r w:rsidR="0046665B">
        <w:t>cuatro son</w:t>
      </w:r>
      <w:r w:rsidR="001835BB">
        <w:t xml:space="preserve"> indicadores de producto, </w:t>
      </w:r>
      <w:r w:rsidR="0046665B">
        <w:t>tres</w:t>
      </w:r>
      <w:r w:rsidR="001835BB">
        <w:t xml:space="preserve"> de proceso y </w:t>
      </w:r>
      <w:r w:rsidR="0046665B">
        <w:t>tres</w:t>
      </w:r>
      <w:r w:rsidR="001835BB">
        <w:t xml:space="preserve"> de resultado.</w:t>
      </w:r>
      <w:r w:rsidR="007C1A95">
        <w:t xml:space="preserve"> </w:t>
      </w:r>
    </w:p>
    <w:p w:rsidR="003E4B0B" w:rsidRDefault="003E4B0B" w:rsidP="00056340">
      <w:pPr>
        <w:spacing w:after="0"/>
      </w:pPr>
    </w:p>
    <w:p w:rsidR="004F5F78" w:rsidRPr="00404A95" w:rsidRDefault="004F5F78" w:rsidP="00056340">
      <w:pPr>
        <w:spacing w:after="0"/>
        <w:rPr>
          <w:b/>
          <w:color w:val="01426A"/>
        </w:rPr>
      </w:pPr>
      <w:r w:rsidRPr="00404A95">
        <w:rPr>
          <w:b/>
          <w:color w:val="01426A"/>
        </w:rPr>
        <w:t>Indicadores complementarios al plan de acción que no alcanzaron la meta</w:t>
      </w:r>
    </w:p>
    <w:p w:rsidR="004F5F78" w:rsidRDefault="004F5F78" w:rsidP="00056340">
      <w:pPr>
        <w:spacing w:after="0"/>
      </w:pPr>
    </w:p>
    <w:p w:rsidR="004F5F78" w:rsidRDefault="004F5F78" w:rsidP="00056340">
      <w:pPr>
        <w:spacing w:after="0"/>
      </w:pPr>
      <w:r>
        <w:t xml:space="preserve">La mayoría de los </w:t>
      </w:r>
      <w:r w:rsidR="00056340" w:rsidRPr="007875F7">
        <w:t xml:space="preserve">indicadores </w:t>
      </w:r>
      <w:r w:rsidR="00056340">
        <w:t xml:space="preserve">complementarios </w:t>
      </w:r>
      <w:r>
        <w:t>al plan de acción</w:t>
      </w:r>
      <w:r w:rsidR="00056340">
        <w:t xml:space="preserve"> </w:t>
      </w:r>
      <w:r>
        <w:t xml:space="preserve">que reportaron </w:t>
      </w:r>
      <w:r w:rsidR="00056340">
        <w:t xml:space="preserve">en rojo </w:t>
      </w:r>
      <w:r>
        <w:t>su avance se encuentran ubicados en la dependencia de</w:t>
      </w:r>
      <w:r w:rsidR="00056340">
        <w:t xml:space="preserve"> </w:t>
      </w:r>
      <w:r>
        <w:t xml:space="preserve">Inclusión productiva. </w:t>
      </w:r>
      <w:r w:rsidR="00056340">
        <w:t xml:space="preserve"> </w:t>
      </w:r>
      <w:r>
        <w:tab/>
      </w:r>
    </w:p>
    <w:p w:rsidR="001835BB" w:rsidRDefault="0052306A" w:rsidP="00056340">
      <w:pPr>
        <w:spacing w:after="0"/>
      </w:pPr>
      <w:r>
        <w:t xml:space="preserve">Para los indicadores que reportan N/A como el caso de </w:t>
      </w:r>
      <w:r w:rsidR="00056340">
        <w:t xml:space="preserve">Transferencias Monetarias </w:t>
      </w:r>
      <w:r>
        <w:t>no está especificado la meta de la</w:t>
      </w:r>
      <w:r w:rsidR="00056340">
        <w:t xml:space="preserve"> dependencia</w:t>
      </w:r>
      <w:r>
        <w:t>,</w:t>
      </w:r>
      <w:r w:rsidR="00056340">
        <w:t xml:space="preserve"> </w:t>
      </w:r>
      <w:r>
        <w:t xml:space="preserve">por lo </w:t>
      </w:r>
      <w:r w:rsidR="00767546">
        <w:t>tanto,</w:t>
      </w:r>
      <w:r>
        <w:t xml:space="preserve"> no se puede establecer </w:t>
      </w:r>
      <w:r w:rsidR="00056340">
        <w:t>un estado de alcance, logro o rezago para los datos registrados para e</w:t>
      </w:r>
      <w:r>
        <w:t>ste</w:t>
      </w:r>
      <w:r w:rsidR="00056340">
        <w:t xml:space="preserve"> indicador.   </w:t>
      </w:r>
    </w:p>
    <w:p w:rsidR="0052306A" w:rsidRDefault="0052306A" w:rsidP="00056340">
      <w:pPr>
        <w:spacing w:after="0"/>
      </w:pPr>
    </w:p>
    <w:p w:rsidR="0052306A" w:rsidRDefault="0052306A" w:rsidP="00056340">
      <w:pPr>
        <w:spacing w:after="0"/>
      </w:pPr>
    </w:p>
    <w:p w:rsidR="0052306A" w:rsidRDefault="0052306A" w:rsidP="00056340">
      <w:pPr>
        <w:spacing w:after="0"/>
      </w:pPr>
    </w:p>
    <w:p w:rsidR="0052306A" w:rsidRDefault="0052306A" w:rsidP="00056340">
      <w:pPr>
        <w:spacing w:after="0"/>
      </w:pPr>
    </w:p>
    <w:p w:rsidR="0052306A" w:rsidRDefault="0052306A" w:rsidP="00056340">
      <w:pPr>
        <w:spacing w:after="0"/>
      </w:pPr>
    </w:p>
    <w:p w:rsidR="0052306A" w:rsidRDefault="0052306A" w:rsidP="00056340">
      <w:pPr>
        <w:spacing w:after="0"/>
      </w:pPr>
    </w:p>
    <w:p w:rsidR="0052306A" w:rsidRDefault="0052306A" w:rsidP="00056340">
      <w:pPr>
        <w:spacing w:after="0"/>
      </w:pPr>
    </w:p>
    <w:p w:rsidR="00734A2B" w:rsidRPr="00D33367" w:rsidRDefault="00F9652D" w:rsidP="00D33367">
      <w:pPr>
        <w:pStyle w:val="Subtitulo2DR"/>
        <w:ind w:left="2552" w:hanging="992"/>
        <w:rPr>
          <w:color w:val="01426A"/>
        </w:rPr>
      </w:pPr>
      <w:bookmarkStart w:id="8" w:name="_Toc530992811"/>
      <w:bookmarkStart w:id="9" w:name="_Hlk530994040"/>
      <w:r w:rsidRPr="00D33367">
        <w:rPr>
          <w:color w:val="01426A"/>
        </w:rPr>
        <w:t xml:space="preserve">Semáforo: Avance </w:t>
      </w:r>
      <w:r w:rsidR="007C1A95" w:rsidRPr="00D33367">
        <w:rPr>
          <w:color w:val="01426A"/>
        </w:rPr>
        <w:t xml:space="preserve">de indicadores </w:t>
      </w:r>
      <w:r w:rsidR="00E5119A" w:rsidRPr="00D33367">
        <w:rPr>
          <w:color w:val="01426A"/>
        </w:rPr>
        <w:t>tercer</w:t>
      </w:r>
      <w:r w:rsidR="007C1A95" w:rsidRPr="00D33367">
        <w:rPr>
          <w:color w:val="01426A"/>
        </w:rPr>
        <w:t xml:space="preserve"> </w:t>
      </w:r>
      <w:r w:rsidRPr="00D33367">
        <w:rPr>
          <w:color w:val="01426A"/>
        </w:rPr>
        <w:t>trimestr</w:t>
      </w:r>
      <w:r w:rsidR="007C1A95" w:rsidRPr="00D33367">
        <w:rPr>
          <w:color w:val="01426A"/>
        </w:rPr>
        <w:t xml:space="preserve">e </w:t>
      </w:r>
      <w:r w:rsidRPr="00D33367">
        <w:rPr>
          <w:color w:val="01426A"/>
        </w:rPr>
        <w:t>2018 Regionales.</w:t>
      </w:r>
      <w:bookmarkEnd w:id="8"/>
    </w:p>
    <w:bookmarkEnd w:id="9"/>
    <w:p w:rsidR="0052306A" w:rsidRPr="0052306A" w:rsidRDefault="0052306A" w:rsidP="0052306A">
      <w:pPr>
        <w:pStyle w:val="Ttulo1"/>
      </w:pPr>
    </w:p>
    <w:tbl>
      <w:tblPr>
        <w:tblStyle w:val="Tablaconcuadrcula"/>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5528"/>
        <w:gridCol w:w="34"/>
      </w:tblGrid>
      <w:tr w:rsidR="00734A2B" w:rsidTr="00F950ED">
        <w:trPr>
          <w:trHeight w:val="7940"/>
          <w:jc w:val="center"/>
        </w:trPr>
        <w:tc>
          <w:tcPr>
            <w:tcW w:w="5807" w:type="dxa"/>
          </w:tcPr>
          <w:p w:rsidR="00734A2B" w:rsidRDefault="00734A2B" w:rsidP="00734A2B">
            <w:pPr>
              <w:pStyle w:val="Ttulo1"/>
              <w:ind w:left="-960" w:firstLine="960"/>
              <w:outlineLvl w:val="0"/>
            </w:pPr>
            <w:bookmarkStart w:id="10" w:name="_Toc530992812"/>
            <w:r>
              <w:rPr>
                <w:noProof/>
              </w:rPr>
              <w:drawing>
                <wp:anchor distT="0" distB="0" distL="114300" distR="114300" simplePos="0" relativeHeight="251658240" behindDoc="1" locked="0" layoutInCell="1" allowOverlap="1" wp14:anchorId="1C542D52">
                  <wp:simplePos x="0" y="0"/>
                  <wp:positionH relativeFrom="column">
                    <wp:posOffset>1270</wp:posOffset>
                  </wp:positionH>
                  <wp:positionV relativeFrom="paragraph">
                    <wp:posOffset>0</wp:posOffset>
                  </wp:positionV>
                  <wp:extent cx="3538220" cy="4533265"/>
                  <wp:effectExtent l="0" t="0" r="5080" b="635"/>
                  <wp:wrapTight wrapText="bothSides">
                    <wp:wrapPolygon edited="0">
                      <wp:start x="0" y="0"/>
                      <wp:lineTo x="0" y="21512"/>
                      <wp:lineTo x="21515" y="21512"/>
                      <wp:lineTo x="2151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8220" cy="45332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0"/>
          </w:p>
        </w:tc>
        <w:tc>
          <w:tcPr>
            <w:tcW w:w="5562" w:type="dxa"/>
            <w:gridSpan w:val="2"/>
          </w:tcPr>
          <w:p w:rsidR="00734A2B" w:rsidRDefault="00734A2B" w:rsidP="00734A2B">
            <w:pPr>
              <w:pStyle w:val="Ttulo1"/>
              <w:outlineLvl w:val="0"/>
            </w:pPr>
            <w:bookmarkStart w:id="11" w:name="_Toc530992813"/>
            <w:r>
              <w:rPr>
                <w:noProof/>
              </w:rPr>
              <w:drawing>
                <wp:inline distT="0" distB="0" distL="0" distR="0" wp14:anchorId="74F9A0EE" wp14:editId="279FC439">
                  <wp:extent cx="3413893" cy="4532769"/>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6680" cy="4576302"/>
                          </a:xfrm>
                          <a:prstGeom prst="rect">
                            <a:avLst/>
                          </a:prstGeom>
                          <a:noFill/>
                          <a:ln>
                            <a:noFill/>
                          </a:ln>
                        </pic:spPr>
                      </pic:pic>
                    </a:graphicData>
                  </a:graphic>
                </wp:inline>
              </w:drawing>
            </w:r>
            <w:bookmarkEnd w:id="11"/>
          </w:p>
        </w:tc>
      </w:tr>
      <w:tr w:rsidR="00734A2B" w:rsidTr="00F950ED">
        <w:tblPrEx>
          <w:jc w:val="left"/>
        </w:tblPrEx>
        <w:trPr>
          <w:gridAfter w:val="1"/>
          <w:wAfter w:w="34" w:type="dxa"/>
        </w:trPr>
        <w:tc>
          <w:tcPr>
            <w:tcW w:w="5807" w:type="dxa"/>
          </w:tcPr>
          <w:p w:rsidR="00F950ED" w:rsidRDefault="00F950ED" w:rsidP="00F950ED">
            <w:pPr>
              <w:spacing w:after="0"/>
              <w:jc w:val="center"/>
              <w:rPr>
                <w:szCs w:val="24"/>
                <w:highlight w:val="yellow"/>
              </w:rPr>
            </w:pPr>
            <w:r>
              <w:object w:dxaOrig="9375" w:dyaOrig="12015">
                <v:shape id="_x0000_i1026" type="#_x0000_t75" style="width:279.55pt;height:358.2pt" o:ole="">
                  <v:imagedata r:id="rId33" o:title=""/>
                </v:shape>
                <o:OLEObject Type="Embed" ProgID="PBrush" ShapeID="_x0000_i1026" DrawAspect="Content" ObjectID="_1604736274" r:id="rId34"/>
              </w:object>
            </w:r>
          </w:p>
        </w:tc>
        <w:tc>
          <w:tcPr>
            <w:tcW w:w="5528" w:type="dxa"/>
          </w:tcPr>
          <w:p w:rsidR="00734A2B" w:rsidRDefault="00827B2F" w:rsidP="00652464">
            <w:pPr>
              <w:spacing w:after="0"/>
              <w:jc w:val="center"/>
              <w:rPr>
                <w:szCs w:val="24"/>
                <w:highlight w:val="yellow"/>
              </w:rPr>
            </w:pPr>
            <w:r>
              <w:rPr>
                <w:noProof/>
              </w:rPr>
              <w:drawing>
                <wp:inline distT="0" distB="0" distL="0" distR="0" wp14:anchorId="00F29C3F" wp14:editId="7660CC17">
                  <wp:extent cx="3338664" cy="451821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70773" cy="4561663"/>
                          </a:xfrm>
                          <a:prstGeom prst="rect">
                            <a:avLst/>
                          </a:prstGeom>
                          <a:noFill/>
                          <a:ln>
                            <a:noFill/>
                          </a:ln>
                        </pic:spPr>
                      </pic:pic>
                    </a:graphicData>
                  </a:graphic>
                </wp:inline>
              </w:drawing>
            </w:r>
          </w:p>
        </w:tc>
      </w:tr>
    </w:tbl>
    <w:p w:rsidR="003B285F" w:rsidRDefault="003B285F" w:rsidP="003B285F">
      <w:pPr>
        <w:spacing w:after="0"/>
        <w:jc w:val="center"/>
        <w:rPr>
          <w:sz w:val="16"/>
        </w:rPr>
      </w:pPr>
      <w:r w:rsidRPr="00BC1903">
        <w:rPr>
          <w:sz w:val="16"/>
        </w:rPr>
        <w:t xml:space="preserve">Fuente: Oficina Asesora de Planeación corte </w:t>
      </w:r>
      <w:r>
        <w:rPr>
          <w:sz w:val="16"/>
        </w:rPr>
        <w:t>septiembre</w:t>
      </w:r>
      <w:r w:rsidRPr="00BC1903">
        <w:rPr>
          <w:sz w:val="16"/>
        </w:rPr>
        <w:t xml:space="preserve"> 3</w:t>
      </w:r>
      <w:r>
        <w:rPr>
          <w:sz w:val="16"/>
        </w:rPr>
        <w:t>0</w:t>
      </w:r>
      <w:r w:rsidRPr="00BC1903">
        <w:rPr>
          <w:sz w:val="16"/>
        </w:rPr>
        <w:t xml:space="preserve"> de 201</w:t>
      </w:r>
      <w:r>
        <w:rPr>
          <w:sz w:val="16"/>
        </w:rPr>
        <w:t>8</w:t>
      </w:r>
    </w:p>
    <w:p w:rsidR="00827B2F" w:rsidRDefault="00827B2F" w:rsidP="00096464">
      <w:pPr>
        <w:spacing w:after="0"/>
      </w:pPr>
    </w:p>
    <w:p w:rsidR="003B285F" w:rsidRDefault="003B285F" w:rsidP="00096464">
      <w:pPr>
        <w:spacing w:after="0"/>
      </w:pPr>
    </w:p>
    <w:p w:rsidR="00096464" w:rsidRDefault="00096464" w:rsidP="00096464">
      <w:pPr>
        <w:spacing w:after="0"/>
      </w:pPr>
      <w:r>
        <w:t>En cuanto a los indicadores de la</w:t>
      </w:r>
      <w:r w:rsidR="003B285F">
        <w:t>s</w:t>
      </w:r>
      <w:r>
        <w:t xml:space="preserve"> regionales</w:t>
      </w:r>
      <w:r w:rsidR="003B285F">
        <w:t>,</w:t>
      </w:r>
      <w:r>
        <w:t xml:space="preserve"> se crearon 3 indicadores relacionados con la Gestión Ambiental y uno relacionado con el avance de los productos establecidos como meta durante el trimestre.  Los indicadores se orientaron a valorar el ahorro del consumo de energía, agua y papel evidencian en su objetivo la dimensión de economía en razón a la relación de consumo entre periodos.</w:t>
      </w:r>
    </w:p>
    <w:p w:rsidR="00096464" w:rsidRDefault="00096464" w:rsidP="00652464">
      <w:pPr>
        <w:spacing w:after="0"/>
        <w:jc w:val="center"/>
        <w:rPr>
          <w:szCs w:val="24"/>
          <w:highlight w:val="yellow"/>
        </w:rPr>
      </w:pPr>
    </w:p>
    <w:p w:rsidR="003D757B" w:rsidRDefault="00BE484E" w:rsidP="00235D30">
      <w:pPr>
        <w:spacing w:after="0"/>
        <w:rPr>
          <w:szCs w:val="24"/>
        </w:rPr>
      </w:pPr>
      <w:r w:rsidRPr="00164392">
        <w:rPr>
          <w:szCs w:val="24"/>
        </w:rPr>
        <w:t xml:space="preserve">De acuerdo al seguimiento los indicadores que reportaron en rojo </w:t>
      </w:r>
      <w:r w:rsidR="00164392">
        <w:rPr>
          <w:szCs w:val="24"/>
        </w:rPr>
        <w:t xml:space="preserve">no cumplieron con la meta de reducir el porcentaje de consumo durante el </w:t>
      </w:r>
      <w:r w:rsidR="00F9652D">
        <w:rPr>
          <w:szCs w:val="24"/>
        </w:rPr>
        <w:t>t</w:t>
      </w:r>
      <w:r w:rsidR="00164392">
        <w:rPr>
          <w:szCs w:val="24"/>
        </w:rPr>
        <w:t>rimestre 2018 en comparación con el periodo anterior trimestre 2017.  Los porcentajes de reducción a alcanzar deberían corresponder al 5% de ahorro en el consumo de energía, 2 % de ahorro para el consumo de agua y 2% de ahorro para el consumo de papel.</w:t>
      </w:r>
    </w:p>
    <w:p w:rsidR="00F9652D" w:rsidRDefault="00F9652D" w:rsidP="00235D30">
      <w:pPr>
        <w:spacing w:after="0"/>
        <w:rPr>
          <w:szCs w:val="24"/>
        </w:rPr>
      </w:pPr>
    </w:p>
    <w:p w:rsidR="00E57472" w:rsidRDefault="004658F8" w:rsidP="00235D30">
      <w:pPr>
        <w:spacing w:after="0"/>
        <w:rPr>
          <w:szCs w:val="24"/>
        </w:rPr>
      </w:pPr>
      <w:r>
        <w:rPr>
          <w:szCs w:val="24"/>
        </w:rPr>
        <w:t>Las regionales que reportaron en rojo,</w:t>
      </w:r>
      <w:r w:rsidR="00E57472">
        <w:rPr>
          <w:szCs w:val="24"/>
        </w:rPr>
        <w:t xml:space="preserve"> justificaron </w:t>
      </w:r>
      <w:r w:rsidR="001724CC">
        <w:rPr>
          <w:szCs w:val="24"/>
        </w:rPr>
        <w:t xml:space="preserve">en </w:t>
      </w:r>
      <w:r w:rsidR="00E57472">
        <w:rPr>
          <w:szCs w:val="24"/>
        </w:rPr>
        <w:t>su reporte inconvenientes asociados a:</w:t>
      </w:r>
    </w:p>
    <w:p w:rsidR="00E57472" w:rsidRDefault="00E57472" w:rsidP="00235D30">
      <w:pPr>
        <w:spacing w:after="0"/>
        <w:rPr>
          <w:szCs w:val="24"/>
        </w:rPr>
      </w:pPr>
    </w:p>
    <w:p w:rsidR="00E57472" w:rsidRDefault="00E57472" w:rsidP="00235D30">
      <w:pPr>
        <w:spacing w:after="0"/>
        <w:rPr>
          <w:szCs w:val="24"/>
        </w:rPr>
      </w:pPr>
      <w:r>
        <w:rPr>
          <w:szCs w:val="24"/>
        </w:rPr>
        <w:t xml:space="preserve">. Incremento </w:t>
      </w:r>
      <w:r w:rsidR="001724CC">
        <w:rPr>
          <w:szCs w:val="24"/>
        </w:rPr>
        <w:t xml:space="preserve">en los gastos de energía, agua y papel por el aumento del número </w:t>
      </w:r>
      <w:r w:rsidR="003B285F">
        <w:rPr>
          <w:szCs w:val="24"/>
        </w:rPr>
        <w:t>de funcionarios en las dependencias.</w:t>
      </w:r>
    </w:p>
    <w:p w:rsidR="00E57472" w:rsidRDefault="00E57472" w:rsidP="00235D30">
      <w:pPr>
        <w:spacing w:after="0"/>
        <w:rPr>
          <w:szCs w:val="24"/>
        </w:rPr>
      </w:pPr>
      <w:r>
        <w:rPr>
          <w:szCs w:val="24"/>
        </w:rPr>
        <w:t xml:space="preserve">. Incrementos de consumos de energía por </w:t>
      </w:r>
      <w:r w:rsidR="007227B7">
        <w:rPr>
          <w:szCs w:val="24"/>
        </w:rPr>
        <w:t>condiciones climáticas por efectos de viento y humedad que generan sequias y altas temperaturas.</w:t>
      </w:r>
    </w:p>
    <w:p w:rsidR="007227B7" w:rsidRDefault="007227B7" w:rsidP="00235D30">
      <w:pPr>
        <w:spacing w:after="0"/>
        <w:rPr>
          <w:szCs w:val="24"/>
        </w:rPr>
      </w:pPr>
      <w:r>
        <w:rPr>
          <w:szCs w:val="24"/>
        </w:rPr>
        <w:t xml:space="preserve">. Los ciclos laborales asociados a procesos de contratación, licitaciones y atención al público que generan mayor consumo de papel e incremento en </w:t>
      </w:r>
      <w:r w:rsidR="00E45CCE">
        <w:rPr>
          <w:szCs w:val="24"/>
        </w:rPr>
        <w:t>el gasto</w:t>
      </w:r>
      <w:r>
        <w:rPr>
          <w:szCs w:val="24"/>
        </w:rPr>
        <w:t xml:space="preserve"> de energía y agua. </w:t>
      </w:r>
    </w:p>
    <w:p w:rsidR="007227B7" w:rsidRDefault="007227B7" w:rsidP="00235D30">
      <w:pPr>
        <w:spacing w:after="0"/>
        <w:rPr>
          <w:szCs w:val="24"/>
        </w:rPr>
      </w:pPr>
    </w:p>
    <w:p w:rsidR="001724CC" w:rsidRDefault="001724CC" w:rsidP="001724CC">
      <w:pPr>
        <w:spacing w:after="0"/>
        <w:rPr>
          <w:szCs w:val="24"/>
        </w:rPr>
      </w:pPr>
      <w:r>
        <w:rPr>
          <w:szCs w:val="24"/>
        </w:rPr>
        <w:t>Las regionales que reportaron en N/A, justificaron en su reporte inconvenientes asociados a:</w:t>
      </w:r>
    </w:p>
    <w:p w:rsidR="001724CC" w:rsidRDefault="001724CC" w:rsidP="00235D30">
      <w:pPr>
        <w:spacing w:after="0"/>
        <w:rPr>
          <w:szCs w:val="24"/>
        </w:rPr>
      </w:pPr>
    </w:p>
    <w:p w:rsidR="001724CC" w:rsidRDefault="001724CC" w:rsidP="001724CC">
      <w:pPr>
        <w:spacing w:after="0"/>
        <w:rPr>
          <w:szCs w:val="24"/>
        </w:rPr>
      </w:pPr>
      <w:r>
        <w:rPr>
          <w:szCs w:val="24"/>
        </w:rPr>
        <w:t>. Medidores colectivos que no permiten calcular exactamente el gasto de la Regional.</w:t>
      </w:r>
    </w:p>
    <w:p w:rsidR="001724CC" w:rsidRDefault="001724CC" w:rsidP="001724CC">
      <w:pPr>
        <w:spacing w:after="0"/>
        <w:rPr>
          <w:szCs w:val="24"/>
        </w:rPr>
      </w:pPr>
      <w:r>
        <w:rPr>
          <w:szCs w:val="24"/>
        </w:rPr>
        <w:t>. Cobros estimados de energía y agua por falta de medidores y sumados al cobro de la administración.</w:t>
      </w:r>
    </w:p>
    <w:p w:rsidR="001724CC" w:rsidRDefault="001724CC" w:rsidP="001724CC">
      <w:pPr>
        <w:spacing w:after="0"/>
        <w:rPr>
          <w:szCs w:val="24"/>
        </w:rPr>
      </w:pPr>
      <w:r>
        <w:rPr>
          <w:szCs w:val="24"/>
        </w:rPr>
        <w:t>. Falta de información al momento del corte por no contar con los recibos pertinentes.</w:t>
      </w:r>
    </w:p>
    <w:p w:rsidR="001724CC" w:rsidRDefault="001724CC" w:rsidP="00235D30">
      <w:pPr>
        <w:spacing w:after="0"/>
        <w:rPr>
          <w:szCs w:val="24"/>
        </w:rPr>
      </w:pPr>
    </w:p>
    <w:p w:rsidR="002E5ABF" w:rsidRDefault="004658F8" w:rsidP="00235D30">
      <w:pPr>
        <w:spacing w:after="0"/>
        <w:rPr>
          <w:szCs w:val="24"/>
        </w:rPr>
      </w:pPr>
      <w:r>
        <w:rPr>
          <w:szCs w:val="24"/>
        </w:rPr>
        <w:t xml:space="preserve">Se consolida en el siguiente cuadro las regionales que </w:t>
      </w:r>
      <w:r w:rsidR="00CB050D">
        <w:rPr>
          <w:szCs w:val="24"/>
        </w:rPr>
        <w:t xml:space="preserve">alcanzaron y </w:t>
      </w:r>
      <w:r>
        <w:rPr>
          <w:szCs w:val="24"/>
        </w:rPr>
        <w:t>no alcanzaron el semáforo verde para este trimestre:</w:t>
      </w:r>
    </w:p>
    <w:p w:rsidR="004658F8" w:rsidRDefault="004658F8" w:rsidP="00235D30">
      <w:pPr>
        <w:spacing w:after="0"/>
        <w:rPr>
          <w:szCs w:val="24"/>
        </w:rPr>
      </w:pPr>
    </w:p>
    <w:tbl>
      <w:tblPr>
        <w:tblStyle w:val="Tablaconcuadrcula"/>
        <w:tblW w:w="0" w:type="auto"/>
        <w:tblCellMar>
          <w:left w:w="70" w:type="dxa"/>
          <w:right w:w="70" w:type="dxa"/>
        </w:tblCellMar>
        <w:tblLook w:val="04A0" w:firstRow="1" w:lastRow="0" w:firstColumn="1" w:lastColumn="0" w:noHBand="0" w:noVBand="1"/>
      </w:tblPr>
      <w:tblGrid>
        <w:gridCol w:w="2368"/>
        <w:gridCol w:w="2464"/>
        <w:gridCol w:w="2465"/>
        <w:gridCol w:w="2097"/>
      </w:tblGrid>
      <w:tr w:rsidR="001724CC" w:rsidTr="001724CC">
        <w:tc>
          <w:tcPr>
            <w:tcW w:w="2368" w:type="dxa"/>
            <w:shd w:val="clear" w:color="auto" w:fill="00B0F0"/>
          </w:tcPr>
          <w:p w:rsidR="001724CC" w:rsidRPr="00CB050D" w:rsidRDefault="001724CC" w:rsidP="00CB050D">
            <w:pPr>
              <w:spacing w:after="0"/>
              <w:jc w:val="center"/>
              <w:rPr>
                <w:sz w:val="16"/>
                <w:szCs w:val="24"/>
              </w:rPr>
            </w:pPr>
            <w:r w:rsidRPr="00CB050D">
              <w:rPr>
                <w:sz w:val="16"/>
                <w:szCs w:val="24"/>
              </w:rPr>
              <w:t>CONSUMO</w:t>
            </w:r>
          </w:p>
        </w:tc>
        <w:tc>
          <w:tcPr>
            <w:tcW w:w="2464" w:type="dxa"/>
            <w:shd w:val="clear" w:color="auto" w:fill="00B0F0"/>
          </w:tcPr>
          <w:p w:rsidR="001724CC" w:rsidRPr="00CB050D" w:rsidRDefault="001724CC" w:rsidP="00CB050D">
            <w:pPr>
              <w:spacing w:after="0"/>
              <w:jc w:val="center"/>
              <w:rPr>
                <w:sz w:val="16"/>
                <w:szCs w:val="24"/>
              </w:rPr>
            </w:pPr>
            <w:r w:rsidRPr="00CB050D">
              <w:rPr>
                <w:sz w:val="16"/>
                <w:szCs w:val="24"/>
              </w:rPr>
              <w:t xml:space="preserve">REGIONALES QUE </w:t>
            </w:r>
            <w:r>
              <w:rPr>
                <w:sz w:val="16"/>
                <w:szCs w:val="24"/>
              </w:rPr>
              <w:t xml:space="preserve">NO </w:t>
            </w:r>
            <w:r w:rsidRPr="00CB050D">
              <w:rPr>
                <w:sz w:val="16"/>
                <w:szCs w:val="24"/>
              </w:rPr>
              <w:t>ALCANZARON LA META</w:t>
            </w:r>
            <w:r>
              <w:rPr>
                <w:sz w:val="16"/>
                <w:szCs w:val="24"/>
              </w:rPr>
              <w:t xml:space="preserve"> </w:t>
            </w:r>
            <w:r>
              <w:rPr>
                <w:noProof/>
              </w:rPr>
              <w:drawing>
                <wp:inline distT="0" distB="0" distL="0" distR="0" wp14:anchorId="73D9EDE6" wp14:editId="0A8885AC">
                  <wp:extent cx="171450" cy="161925"/>
                  <wp:effectExtent l="0" t="0" r="0" b="9525"/>
                  <wp:docPr id="170" name="Imagen 169">
                    <a:extLst xmlns:a="http://schemas.openxmlformats.org/drawingml/2006/main">
                      <a:ext uri="{FF2B5EF4-FFF2-40B4-BE49-F238E27FC236}">
                        <a16:creationId xmlns:a16="http://schemas.microsoft.com/office/drawing/2014/main" id="{1F61B43C-5A8E-4B87-A1A0-ED36D2169B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n 169">
                            <a:extLst>
                              <a:ext uri="{FF2B5EF4-FFF2-40B4-BE49-F238E27FC236}">
                                <a16:creationId xmlns:a16="http://schemas.microsoft.com/office/drawing/2014/main" id="{1F61B43C-5A8E-4B87-A1A0-ED36D2169BFB}"/>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465" w:type="dxa"/>
            <w:shd w:val="clear" w:color="auto" w:fill="00B0F0"/>
          </w:tcPr>
          <w:p w:rsidR="001724CC" w:rsidRPr="00CB050D" w:rsidRDefault="001724CC" w:rsidP="00CB050D">
            <w:pPr>
              <w:spacing w:after="0"/>
              <w:jc w:val="center"/>
              <w:rPr>
                <w:sz w:val="16"/>
                <w:szCs w:val="24"/>
              </w:rPr>
            </w:pPr>
            <w:r w:rsidRPr="00CB050D">
              <w:rPr>
                <w:sz w:val="16"/>
                <w:szCs w:val="24"/>
              </w:rPr>
              <w:t>REGIONALES QUE ALCANZARON LA META</w:t>
            </w:r>
            <w:r>
              <w:rPr>
                <w:noProof/>
              </w:rPr>
              <w:t xml:space="preserve"> </w:t>
            </w:r>
            <w:r>
              <w:rPr>
                <w:noProof/>
              </w:rPr>
              <w:drawing>
                <wp:inline distT="0" distB="0" distL="0" distR="0" wp14:anchorId="327CC75D" wp14:editId="77F9173E">
                  <wp:extent cx="171450" cy="161925"/>
                  <wp:effectExtent l="0" t="0" r="0" b="9525"/>
                  <wp:docPr id="9" name="Imagen 170">
                    <a:extLst xmlns:a="http://schemas.openxmlformats.org/drawingml/2006/main">
                      <a:ext uri="{FF2B5EF4-FFF2-40B4-BE49-F238E27FC236}">
                        <a16:creationId xmlns:a16="http://schemas.microsoft.com/office/drawing/2014/main" id="{B619818C-1860-401D-9A4C-057D8E1D6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n 170">
                            <a:extLst>
                              <a:ext uri="{FF2B5EF4-FFF2-40B4-BE49-F238E27FC236}">
                                <a16:creationId xmlns:a16="http://schemas.microsoft.com/office/drawing/2014/main" id="{B619818C-1860-401D-9A4C-057D8E1D601D}"/>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097" w:type="dxa"/>
            <w:shd w:val="clear" w:color="auto" w:fill="00B0F0"/>
          </w:tcPr>
          <w:p w:rsidR="001724CC" w:rsidRPr="00CB050D" w:rsidRDefault="001724CC" w:rsidP="00CB050D">
            <w:pPr>
              <w:spacing w:after="0"/>
              <w:jc w:val="center"/>
              <w:rPr>
                <w:sz w:val="16"/>
                <w:szCs w:val="24"/>
              </w:rPr>
            </w:pPr>
            <w:r w:rsidRPr="00CB050D">
              <w:rPr>
                <w:sz w:val="16"/>
                <w:szCs w:val="24"/>
              </w:rPr>
              <w:t xml:space="preserve">REGIONALES QUE </w:t>
            </w:r>
            <w:r>
              <w:rPr>
                <w:sz w:val="16"/>
                <w:szCs w:val="24"/>
              </w:rPr>
              <w:t>REPORTARON N/A</w:t>
            </w:r>
          </w:p>
        </w:tc>
      </w:tr>
      <w:tr w:rsidR="001724CC" w:rsidTr="001724CC">
        <w:tblPrEx>
          <w:tblCellMar>
            <w:left w:w="108" w:type="dxa"/>
            <w:right w:w="108" w:type="dxa"/>
          </w:tblCellMar>
        </w:tblPrEx>
        <w:tc>
          <w:tcPr>
            <w:tcW w:w="2368" w:type="dxa"/>
          </w:tcPr>
          <w:p w:rsidR="001724CC" w:rsidRPr="004A51A1" w:rsidRDefault="001724CC" w:rsidP="00CB050D">
            <w:pPr>
              <w:spacing w:after="0"/>
              <w:jc w:val="center"/>
              <w:rPr>
                <w:sz w:val="16"/>
              </w:rPr>
            </w:pPr>
            <w:r w:rsidRPr="004A51A1">
              <w:rPr>
                <w:sz w:val="16"/>
              </w:rPr>
              <w:t>AHORRO DE ENERGIA</w:t>
            </w:r>
          </w:p>
        </w:tc>
        <w:tc>
          <w:tcPr>
            <w:tcW w:w="2464" w:type="dxa"/>
          </w:tcPr>
          <w:p w:rsidR="001724CC" w:rsidRPr="001835BB" w:rsidRDefault="00FE1C1E" w:rsidP="00CB050D">
            <w:pPr>
              <w:spacing w:after="0"/>
              <w:jc w:val="center"/>
              <w:rPr>
                <w:sz w:val="16"/>
                <w:highlight w:val="yellow"/>
              </w:rPr>
            </w:pPr>
            <w:r>
              <w:rPr>
                <w:sz w:val="16"/>
              </w:rPr>
              <w:t>13</w:t>
            </w:r>
          </w:p>
        </w:tc>
        <w:tc>
          <w:tcPr>
            <w:tcW w:w="2465" w:type="dxa"/>
          </w:tcPr>
          <w:p w:rsidR="001724CC" w:rsidRPr="00FE1C1E" w:rsidRDefault="00FE1C1E" w:rsidP="00CB050D">
            <w:pPr>
              <w:spacing w:after="0"/>
              <w:jc w:val="center"/>
              <w:rPr>
                <w:sz w:val="16"/>
              </w:rPr>
            </w:pPr>
            <w:r w:rsidRPr="00FE1C1E">
              <w:rPr>
                <w:sz w:val="16"/>
              </w:rPr>
              <w:t>17</w:t>
            </w:r>
          </w:p>
        </w:tc>
        <w:tc>
          <w:tcPr>
            <w:tcW w:w="2097" w:type="dxa"/>
          </w:tcPr>
          <w:p w:rsidR="001724CC" w:rsidRDefault="00FE1C1E" w:rsidP="00CB050D">
            <w:pPr>
              <w:spacing w:after="0"/>
              <w:jc w:val="center"/>
              <w:rPr>
                <w:sz w:val="16"/>
              </w:rPr>
            </w:pPr>
            <w:r>
              <w:rPr>
                <w:sz w:val="16"/>
              </w:rPr>
              <w:t>5</w:t>
            </w:r>
          </w:p>
        </w:tc>
      </w:tr>
      <w:tr w:rsidR="001724CC" w:rsidTr="001724CC">
        <w:tblPrEx>
          <w:tblCellMar>
            <w:left w:w="108" w:type="dxa"/>
            <w:right w:w="108" w:type="dxa"/>
          </w:tblCellMar>
        </w:tblPrEx>
        <w:tc>
          <w:tcPr>
            <w:tcW w:w="2368" w:type="dxa"/>
          </w:tcPr>
          <w:p w:rsidR="001724CC" w:rsidRPr="004A51A1" w:rsidRDefault="001724CC" w:rsidP="00CB050D">
            <w:pPr>
              <w:spacing w:after="0"/>
              <w:jc w:val="center"/>
              <w:rPr>
                <w:sz w:val="16"/>
              </w:rPr>
            </w:pPr>
            <w:r w:rsidRPr="004A51A1">
              <w:rPr>
                <w:sz w:val="16"/>
              </w:rPr>
              <w:t>AHORRO DE AGUA</w:t>
            </w:r>
          </w:p>
        </w:tc>
        <w:tc>
          <w:tcPr>
            <w:tcW w:w="2464" w:type="dxa"/>
            <w:shd w:val="clear" w:color="auto" w:fill="auto"/>
          </w:tcPr>
          <w:p w:rsidR="001724CC" w:rsidRPr="001835BB" w:rsidRDefault="00FE1C1E" w:rsidP="00CB050D">
            <w:pPr>
              <w:spacing w:after="0"/>
              <w:jc w:val="center"/>
              <w:rPr>
                <w:sz w:val="16"/>
                <w:highlight w:val="yellow"/>
              </w:rPr>
            </w:pPr>
            <w:r>
              <w:rPr>
                <w:sz w:val="16"/>
              </w:rPr>
              <w:t>10</w:t>
            </w:r>
          </w:p>
        </w:tc>
        <w:tc>
          <w:tcPr>
            <w:tcW w:w="2465" w:type="dxa"/>
          </w:tcPr>
          <w:p w:rsidR="001724CC" w:rsidRPr="00FE1C1E" w:rsidRDefault="00FE1C1E" w:rsidP="00CB050D">
            <w:pPr>
              <w:spacing w:after="0"/>
              <w:jc w:val="center"/>
              <w:rPr>
                <w:sz w:val="16"/>
              </w:rPr>
            </w:pPr>
            <w:r w:rsidRPr="00FE1C1E">
              <w:rPr>
                <w:sz w:val="16"/>
              </w:rPr>
              <w:t>24</w:t>
            </w:r>
          </w:p>
        </w:tc>
        <w:tc>
          <w:tcPr>
            <w:tcW w:w="2097" w:type="dxa"/>
          </w:tcPr>
          <w:p w:rsidR="001724CC" w:rsidRDefault="00FE1C1E" w:rsidP="00CB050D">
            <w:pPr>
              <w:spacing w:after="0"/>
              <w:jc w:val="center"/>
              <w:rPr>
                <w:sz w:val="16"/>
              </w:rPr>
            </w:pPr>
            <w:r>
              <w:rPr>
                <w:sz w:val="16"/>
              </w:rPr>
              <w:t>1</w:t>
            </w:r>
          </w:p>
        </w:tc>
      </w:tr>
      <w:tr w:rsidR="001724CC" w:rsidTr="001724CC">
        <w:tblPrEx>
          <w:tblCellMar>
            <w:left w:w="108" w:type="dxa"/>
            <w:right w:w="108" w:type="dxa"/>
          </w:tblCellMar>
        </w:tblPrEx>
        <w:tc>
          <w:tcPr>
            <w:tcW w:w="2368" w:type="dxa"/>
          </w:tcPr>
          <w:p w:rsidR="001724CC" w:rsidRPr="004A51A1" w:rsidRDefault="001724CC" w:rsidP="00CB050D">
            <w:pPr>
              <w:spacing w:after="0"/>
              <w:jc w:val="center"/>
              <w:rPr>
                <w:sz w:val="16"/>
              </w:rPr>
            </w:pPr>
            <w:r w:rsidRPr="004A51A1">
              <w:rPr>
                <w:sz w:val="16"/>
              </w:rPr>
              <w:t>AHORRO DE PAPEL</w:t>
            </w:r>
          </w:p>
        </w:tc>
        <w:tc>
          <w:tcPr>
            <w:tcW w:w="2464" w:type="dxa"/>
            <w:shd w:val="clear" w:color="auto" w:fill="auto"/>
          </w:tcPr>
          <w:p w:rsidR="001724CC" w:rsidRPr="001835BB" w:rsidRDefault="00FE1C1E" w:rsidP="00CB050D">
            <w:pPr>
              <w:spacing w:after="0"/>
              <w:jc w:val="center"/>
              <w:rPr>
                <w:sz w:val="16"/>
                <w:highlight w:val="yellow"/>
              </w:rPr>
            </w:pPr>
            <w:r>
              <w:rPr>
                <w:sz w:val="16"/>
              </w:rPr>
              <w:t>4</w:t>
            </w:r>
          </w:p>
        </w:tc>
        <w:tc>
          <w:tcPr>
            <w:tcW w:w="2465" w:type="dxa"/>
          </w:tcPr>
          <w:p w:rsidR="001724CC" w:rsidRPr="00FE1C1E" w:rsidRDefault="00FE1C1E" w:rsidP="00CB050D">
            <w:pPr>
              <w:spacing w:after="0"/>
              <w:jc w:val="center"/>
              <w:rPr>
                <w:sz w:val="16"/>
              </w:rPr>
            </w:pPr>
            <w:r w:rsidRPr="00FE1C1E">
              <w:rPr>
                <w:sz w:val="16"/>
              </w:rPr>
              <w:t>28</w:t>
            </w:r>
          </w:p>
        </w:tc>
        <w:tc>
          <w:tcPr>
            <w:tcW w:w="2097" w:type="dxa"/>
          </w:tcPr>
          <w:p w:rsidR="001724CC" w:rsidRDefault="00FE1C1E" w:rsidP="00CB050D">
            <w:pPr>
              <w:spacing w:after="0"/>
              <w:jc w:val="center"/>
              <w:rPr>
                <w:sz w:val="16"/>
              </w:rPr>
            </w:pPr>
            <w:r>
              <w:rPr>
                <w:sz w:val="16"/>
              </w:rPr>
              <w:t>3</w:t>
            </w:r>
          </w:p>
        </w:tc>
      </w:tr>
    </w:tbl>
    <w:p w:rsidR="004658F8" w:rsidRDefault="004658F8" w:rsidP="00235D30">
      <w:pPr>
        <w:spacing w:after="0"/>
        <w:rPr>
          <w:szCs w:val="24"/>
        </w:rPr>
      </w:pPr>
    </w:p>
    <w:p w:rsidR="007C1A95" w:rsidRDefault="007C1A95" w:rsidP="00235D30">
      <w:pPr>
        <w:spacing w:after="0"/>
        <w:rPr>
          <w:szCs w:val="24"/>
        </w:rPr>
      </w:pPr>
    </w:p>
    <w:p w:rsidR="002E5ABF" w:rsidRDefault="002E5ABF" w:rsidP="00235D30">
      <w:pPr>
        <w:spacing w:after="0"/>
        <w:rPr>
          <w:szCs w:val="24"/>
        </w:rPr>
      </w:pPr>
    </w:p>
    <w:p w:rsidR="002E5ABF" w:rsidRDefault="002E5ABF" w:rsidP="00235D30">
      <w:pPr>
        <w:spacing w:after="0"/>
        <w:rPr>
          <w:szCs w:val="24"/>
        </w:rPr>
      </w:pPr>
    </w:p>
    <w:p w:rsidR="00D94BC4" w:rsidRPr="005F24C0" w:rsidRDefault="00D94BC4" w:rsidP="001800CC">
      <w:pPr>
        <w:spacing w:after="0"/>
        <w:jc w:val="center"/>
        <w:rPr>
          <w:b/>
          <w:color w:val="365F91" w:themeColor="accent1" w:themeShade="BF"/>
        </w:rPr>
      </w:pPr>
    </w:p>
    <w:sectPr w:rsidR="00D94BC4" w:rsidRPr="005F24C0" w:rsidSect="00D9189A">
      <w:headerReference w:type="default" r:id="rId38"/>
      <w:pgSz w:w="12240" w:h="15840" w:code="1"/>
      <w:pgMar w:top="1276" w:right="1418" w:bottom="1276"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4B5" w:rsidRDefault="002C24B5" w:rsidP="00E11789">
      <w:pPr>
        <w:spacing w:after="0" w:line="240" w:lineRule="auto"/>
      </w:pPr>
      <w:r>
        <w:separator/>
      </w:r>
    </w:p>
  </w:endnote>
  <w:endnote w:type="continuationSeparator" w:id="0">
    <w:p w:rsidR="002C24B5" w:rsidRDefault="002C24B5" w:rsidP="00E1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 I">
    <w:altName w:val="Times New Roman"/>
    <w:charset w:val="00"/>
    <w:family w:val="auto"/>
    <w:pitch w:val="variable"/>
    <w:sig w:usb0="00000007" w:usb1="00000000" w:usb2="00000000" w:usb3="00000000" w:csb0="00000013"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4B5" w:rsidRDefault="002C24B5" w:rsidP="00E11789">
      <w:pPr>
        <w:spacing w:after="0" w:line="240" w:lineRule="auto"/>
      </w:pPr>
      <w:r>
        <w:separator/>
      </w:r>
    </w:p>
  </w:footnote>
  <w:footnote w:type="continuationSeparator" w:id="0">
    <w:p w:rsidR="002C24B5" w:rsidRDefault="002C24B5" w:rsidP="00E1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0ED" w:rsidRDefault="00767546">
    <w:pPr>
      <w:pStyle w:val="Encabezado"/>
    </w:pPr>
    <w:r w:rsidRPr="00854864">
      <w:rPr>
        <w:noProof/>
      </w:rPr>
      <w:drawing>
        <wp:inline distT="0" distB="0" distL="0" distR="0" wp14:anchorId="7BD3F8EF" wp14:editId="0E01EF53">
          <wp:extent cx="3776980" cy="365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980" cy="365760"/>
                  </a:xfrm>
                  <a:prstGeom prst="rect">
                    <a:avLst/>
                  </a:prstGeom>
                  <a:noFill/>
                  <a:ln>
                    <a:noFill/>
                  </a:ln>
                </pic:spPr>
              </pic:pic>
            </a:graphicData>
          </a:graphic>
        </wp:inline>
      </w:drawing>
    </w:r>
  </w:p>
  <w:p w:rsidR="00F950ED" w:rsidRDefault="00F950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2.7pt;height:12.1pt;visibility:visible;mso-wrap-style:square" o:bullet="t">
        <v:imagedata r:id="rId1" o:title=""/>
      </v:shape>
    </w:pict>
  </w:numPicBullet>
  <w:abstractNum w:abstractNumId="0" w15:restartNumberingAfterBreak="0">
    <w:nsid w:val="056F25D0"/>
    <w:multiLevelType w:val="hybridMultilevel"/>
    <w:tmpl w:val="9B4A0E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8D1D5E"/>
    <w:multiLevelType w:val="hybridMultilevel"/>
    <w:tmpl w:val="A3407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7D74F3"/>
    <w:multiLevelType w:val="hybridMultilevel"/>
    <w:tmpl w:val="E4DA34F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B445C"/>
    <w:multiLevelType w:val="hybridMultilevel"/>
    <w:tmpl w:val="7C68FE90"/>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4" w15:restartNumberingAfterBreak="0">
    <w:nsid w:val="14123208"/>
    <w:multiLevelType w:val="multilevel"/>
    <w:tmpl w:val="D1788B64"/>
    <w:lvl w:ilvl="0">
      <w:start w:val="1"/>
      <w:numFmt w:val="decimal"/>
      <w:pStyle w:val="Ttulo1DR"/>
      <w:lvlText w:val="%1."/>
      <w:lvlJc w:val="left"/>
      <w:pPr>
        <w:ind w:left="562" w:hanging="420"/>
      </w:pPr>
      <w:rPr>
        <w:rFonts w:hint="default"/>
        <w:b/>
      </w:rPr>
    </w:lvl>
    <w:lvl w:ilvl="1">
      <w:start w:val="1"/>
      <w:numFmt w:val="decimal"/>
      <w:pStyle w:val="Subtitulo1DR"/>
      <w:isLgl/>
      <w:lvlText w:val="%1.%2"/>
      <w:lvlJc w:val="left"/>
      <w:pPr>
        <w:ind w:left="1146" w:hanging="720"/>
      </w:pPr>
      <w:rPr>
        <w:rFonts w:ascii="Verdana" w:hAnsi="Verdana" w:hint="default"/>
        <w:sz w:val="24"/>
        <w:szCs w:val="24"/>
      </w:rPr>
    </w:lvl>
    <w:lvl w:ilvl="2">
      <w:start w:val="1"/>
      <w:numFmt w:val="decimal"/>
      <w:pStyle w:val="Subtitulo2DR"/>
      <w:isLgl/>
      <w:lvlText w:val="%1.%2.%3"/>
      <w:lvlJc w:val="left"/>
      <w:pPr>
        <w:ind w:left="2498" w:hanging="108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E6B29A1"/>
    <w:multiLevelType w:val="hybridMultilevel"/>
    <w:tmpl w:val="0CE407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BA3A99"/>
    <w:multiLevelType w:val="hybridMultilevel"/>
    <w:tmpl w:val="856A9E5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C64B35"/>
    <w:multiLevelType w:val="hybridMultilevel"/>
    <w:tmpl w:val="C270CE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070184"/>
    <w:multiLevelType w:val="hybridMultilevel"/>
    <w:tmpl w:val="C640F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FE456F"/>
    <w:multiLevelType w:val="hybridMultilevel"/>
    <w:tmpl w:val="DE46BCA2"/>
    <w:lvl w:ilvl="0" w:tplc="240A0005">
      <w:start w:val="1"/>
      <w:numFmt w:val="bullet"/>
      <w:lvlText w:val=""/>
      <w:lvlJc w:val="left"/>
      <w:pPr>
        <w:ind w:left="720" w:hanging="360"/>
      </w:pPr>
      <w:rPr>
        <w:rFonts w:ascii="Wingdings" w:hAnsi="Wingding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CA624B"/>
    <w:multiLevelType w:val="hybridMultilevel"/>
    <w:tmpl w:val="97D8E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0F23BE"/>
    <w:multiLevelType w:val="hybridMultilevel"/>
    <w:tmpl w:val="604CCBD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450BBA"/>
    <w:multiLevelType w:val="hybridMultilevel"/>
    <w:tmpl w:val="D3BEBC7C"/>
    <w:lvl w:ilvl="0" w:tplc="B144FF90">
      <w:start w:val="4"/>
      <w:numFmt w:val="bullet"/>
      <w:lvlText w:val="-"/>
      <w:lvlJc w:val="left"/>
      <w:pPr>
        <w:ind w:left="720" w:hanging="360"/>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77365A"/>
    <w:multiLevelType w:val="hybridMultilevel"/>
    <w:tmpl w:val="B78CF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30D0C5A"/>
    <w:multiLevelType w:val="hybridMultilevel"/>
    <w:tmpl w:val="F7BCB3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C31657"/>
    <w:multiLevelType w:val="hybridMultilevel"/>
    <w:tmpl w:val="806E8AE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492F1A"/>
    <w:multiLevelType w:val="hybridMultilevel"/>
    <w:tmpl w:val="7722DA72"/>
    <w:lvl w:ilvl="0" w:tplc="FFA4CFCE">
      <w:start w:val="1"/>
      <w:numFmt w:val="bullet"/>
      <w:pStyle w:val="VietaNormalDR"/>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90330E"/>
    <w:multiLevelType w:val="hybridMultilevel"/>
    <w:tmpl w:val="F18072C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8" w15:restartNumberingAfterBreak="0">
    <w:nsid w:val="52610E22"/>
    <w:multiLevelType w:val="hybridMultilevel"/>
    <w:tmpl w:val="A4304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623635"/>
    <w:multiLevelType w:val="hybridMultilevel"/>
    <w:tmpl w:val="AE3A92A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9958A8"/>
    <w:multiLevelType w:val="hybridMultilevel"/>
    <w:tmpl w:val="64661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C3B1858"/>
    <w:multiLevelType w:val="hybridMultilevel"/>
    <w:tmpl w:val="89727D5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C6F5481"/>
    <w:multiLevelType w:val="multilevel"/>
    <w:tmpl w:val="93A6D80A"/>
    <w:lvl w:ilvl="0">
      <w:start w:val="1"/>
      <w:numFmt w:val="upperRoman"/>
      <w:pStyle w:val="ParteDR"/>
      <w:lvlText w:val="%1."/>
      <w:lvlJc w:val="right"/>
      <w:pPr>
        <w:ind w:left="360" w:hanging="360"/>
      </w:pPr>
      <w:rPr>
        <w:rFonts w:hint="default"/>
        <w:b/>
        <w:color w:val="auto"/>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3" w15:restartNumberingAfterBreak="0">
    <w:nsid w:val="5F3C417E"/>
    <w:multiLevelType w:val="hybridMultilevel"/>
    <w:tmpl w:val="42202E72"/>
    <w:lvl w:ilvl="0" w:tplc="1F124B32">
      <w:start w:val="1"/>
      <w:numFmt w:val="decimal"/>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5506FCF"/>
    <w:multiLevelType w:val="hybridMultilevel"/>
    <w:tmpl w:val="615EE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6707A5"/>
    <w:multiLevelType w:val="hybridMultilevel"/>
    <w:tmpl w:val="DD86E0AE"/>
    <w:lvl w:ilvl="0" w:tplc="240A0017">
      <w:start w:val="1"/>
      <w:numFmt w:val="lowerLetter"/>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97236F"/>
    <w:multiLevelType w:val="hybridMultilevel"/>
    <w:tmpl w:val="45D20B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70EE3A08"/>
    <w:multiLevelType w:val="hybridMultilevel"/>
    <w:tmpl w:val="2D86C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5980F69"/>
    <w:multiLevelType w:val="hybridMultilevel"/>
    <w:tmpl w:val="DFFC7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BB106D"/>
    <w:multiLevelType w:val="hybridMultilevel"/>
    <w:tmpl w:val="D7127C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8273A67"/>
    <w:multiLevelType w:val="hybridMultilevel"/>
    <w:tmpl w:val="66E61DF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824E9B"/>
    <w:multiLevelType w:val="hybridMultilevel"/>
    <w:tmpl w:val="C750C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8"/>
  </w:num>
  <w:num w:numId="4">
    <w:abstractNumId w:val="21"/>
  </w:num>
  <w:num w:numId="5">
    <w:abstractNumId w:val="3"/>
  </w:num>
  <w:num w:numId="6">
    <w:abstractNumId w:val="17"/>
  </w:num>
  <w:num w:numId="7">
    <w:abstractNumId w:val="23"/>
  </w:num>
  <w:num w:numId="8">
    <w:abstractNumId w:val="2"/>
  </w:num>
  <w:num w:numId="9">
    <w:abstractNumId w:val="7"/>
  </w:num>
  <w:num w:numId="10">
    <w:abstractNumId w:val="30"/>
  </w:num>
  <w:num w:numId="11">
    <w:abstractNumId w:val="29"/>
  </w:num>
  <w:num w:numId="12">
    <w:abstractNumId w:val="22"/>
  </w:num>
  <w:num w:numId="13">
    <w:abstractNumId w:val="16"/>
  </w:num>
  <w:num w:numId="14">
    <w:abstractNumId w:val="28"/>
  </w:num>
  <w:num w:numId="15">
    <w:abstractNumId w:val="5"/>
  </w:num>
  <w:num w:numId="16">
    <w:abstractNumId w:val="10"/>
  </w:num>
  <w:num w:numId="17">
    <w:abstractNumId w:val="27"/>
  </w:num>
  <w:num w:numId="18">
    <w:abstractNumId w:val="24"/>
  </w:num>
  <w:num w:numId="19">
    <w:abstractNumId w:val="8"/>
  </w:num>
  <w:num w:numId="20">
    <w:abstractNumId w:val="6"/>
  </w:num>
  <w:num w:numId="21">
    <w:abstractNumId w:val="9"/>
  </w:num>
  <w:num w:numId="22">
    <w:abstractNumId w:val="25"/>
  </w:num>
  <w:num w:numId="23">
    <w:abstractNumId w:val="15"/>
  </w:num>
  <w:num w:numId="24">
    <w:abstractNumId w:val="26"/>
  </w:num>
  <w:num w:numId="25">
    <w:abstractNumId w:val="1"/>
  </w:num>
  <w:num w:numId="26">
    <w:abstractNumId w:val="19"/>
  </w:num>
  <w:num w:numId="27">
    <w:abstractNumId w:val="0"/>
  </w:num>
  <w:num w:numId="28">
    <w:abstractNumId w:val="4"/>
  </w:num>
  <w:num w:numId="29">
    <w:abstractNumId w:val="4"/>
  </w:num>
  <w:num w:numId="30">
    <w:abstractNumId w:val="13"/>
  </w:num>
  <w:num w:numId="31">
    <w:abstractNumId w:val="14"/>
  </w:num>
  <w:num w:numId="32">
    <w:abstractNumId w:val="4"/>
    <w:lvlOverride w:ilvl="0"/>
    <w:lvlOverride w:ilvl="1"/>
    <w:lvlOverride w:ilvl="2"/>
    <w:lvlOverride w:ilvl="3"/>
    <w:lvlOverride w:ilvl="4"/>
    <w:lvlOverride w:ilvl="5"/>
    <w:lvlOverride w:ilvl="6"/>
    <w:lvlOverride w:ilvl="7"/>
    <w:lvlOverride w:ilvl="8"/>
  </w:num>
  <w:num w:numId="33">
    <w:abstractNumId w:val="31"/>
  </w:num>
  <w:num w:numId="34">
    <w:abstractNumId w:val="12"/>
  </w:num>
  <w:num w:numId="35">
    <w:abstractNumId w:val="4"/>
  </w:num>
  <w:num w:numId="3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FE"/>
    <w:rsid w:val="000020C5"/>
    <w:rsid w:val="00003065"/>
    <w:rsid w:val="00005CEC"/>
    <w:rsid w:val="00006169"/>
    <w:rsid w:val="000147D9"/>
    <w:rsid w:val="00014909"/>
    <w:rsid w:val="00016646"/>
    <w:rsid w:val="000177B0"/>
    <w:rsid w:val="00022892"/>
    <w:rsid w:val="00023EEC"/>
    <w:rsid w:val="00025A50"/>
    <w:rsid w:val="00027D45"/>
    <w:rsid w:val="00032293"/>
    <w:rsid w:val="0004094F"/>
    <w:rsid w:val="000414F7"/>
    <w:rsid w:val="00043DE4"/>
    <w:rsid w:val="00043F4B"/>
    <w:rsid w:val="00056340"/>
    <w:rsid w:val="0006319A"/>
    <w:rsid w:val="00066443"/>
    <w:rsid w:val="00076951"/>
    <w:rsid w:val="00077ACB"/>
    <w:rsid w:val="00077E3B"/>
    <w:rsid w:val="000808A7"/>
    <w:rsid w:val="00081BF1"/>
    <w:rsid w:val="00082A46"/>
    <w:rsid w:val="0008651D"/>
    <w:rsid w:val="000915C8"/>
    <w:rsid w:val="00096464"/>
    <w:rsid w:val="000A0CD8"/>
    <w:rsid w:val="000B529B"/>
    <w:rsid w:val="000C0D48"/>
    <w:rsid w:val="000D5732"/>
    <w:rsid w:val="000D62D1"/>
    <w:rsid w:val="000D71F3"/>
    <w:rsid w:val="000E0E5E"/>
    <w:rsid w:val="000E1BA4"/>
    <w:rsid w:val="000E2426"/>
    <w:rsid w:val="000F161C"/>
    <w:rsid w:val="000F7C2C"/>
    <w:rsid w:val="00104A5B"/>
    <w:rsid w:val="001054BF"/>
    <w:rsid w:val="00107354"/>
    <w:rsid w:val="001101BD"/>
    <w:rsid w:val="00110FA0"/>
    <w:rsid w:val="00117515"/>
    <w:rsid w:val="00117D93"/>
    <w:rsid w:val="0012466C"/>
    <w:rsid w:val="00125C0A"/>
    <w:rsid w:val="001265F4"/>
    <w:rsid w:val="001312A7"/>
    <w:rsid w:val="00132475"/>
    <w:rsid w:val="00136FFE"/>
    <w:rsid w:val="00140E76"/>
    <w:rsid w:val="0014620D"/>
    <w:rsid w:val="00146226"/>
    <w:rsid w:val="001502A6"/>
    <w:rsid w:val="001558E4"/>
    <w:rsid w:val="00157099"/>
    <w:rsid w:val="0016163B"/>
    <w:rsid w:val="00164392"/>
    <w:rsid w:val="0016638D"/>
    <w:rsid w:val="001724CC"/>
    <w:rsid w:val="0017486A"/>
    <w:rsid w:val="0017650D"/>
    <w:rsid w:val="001800CC"/>
    <w:rsid w:val="00182022"/>
    <w:rsid w:val="001835BB"/>
    <w:rsid w:val="00183EE0"/>
    <w:rsid w:val="0018506F"/>
    <w:rsid w:val="00187BE6"/>
    <w:rsid w:val="0019034E"/>
    <w:rsid w:val="0019055C"/>
    <w:rsid w:val="00193240"/>
    <w:rsid w:val="00194DFC"/>
    <w:rsid w:val="0019505E"/>
    <w:rsid w:val="001A09C5"/>
    <w:rsid w:val="001A1AE4"/>
    <w:rsid w:val="001A35BF"/>
    <w:rsid w:val="001A5D83"/>
    <w:rsid w:val="001B024F"/>
    <w:rsid w:val="001B0CF3"/>
    <w:rsid w:val="001B4843"/>
    <w:rsid w:val="001C4B25"/>
    <w:rsid w:val="001C5764"/>
    <w:rsid w:val="001D2778"/>
    <w:rsid w:val="001D6BFA"/>
    <w:rsid w:val="001E2A02"/>
    <w:rsid w:val="001E4432"/>
    <w:rsid w:val="001E48B9"/>
    <w:rsid w:val="001E7395"/>
    <w:rsid w:val="001F7230"/>
    <w:rsid w:val="001F76D9"/>
    <w:rsid w:val="001F78AD"/>
    <w:rsid w:val="00206136"/>
    <w:rsid w:val="00206888"/>
    <w:rsid w:val="00212FCE"/>
    <w:rsid w:val="002139F4"/>
    <w:rsid w:val="0021757B"/>
    <w:rsid w:val="00220395"/>
    <w:rsid w:val="00220E90"/>
    <w:rsid w:val="00221422"/>
    <w:rsid w:val="0022483C"/>
    <w:rsid w:val="0023281C"/>
    <w:rsid w:val="00235D30"/>
    <w:rsid w:val="002623C4"/>
    <w:rsid w:val="002633C8"/>
    <w:rsid w:val="00265592"/>
    <w:rsid w:val="00265E92"/>
    <w:rsid w:val="0027168F"/>
    <w:rsid w:val="002729DC"/>
    <w:rsid w:val="00272B6A"/>
    <w:rsid w:val="00273AEA"/>
    <w:rsid w:val="00274946"/>
    <w:rsid w:val="00274BE3"/>
    <w:rsid w:val="00276DBC"/>
    <w:rsid w:val="00281C00"/>
    <w:rsid w:val="00286FF9"/>
    <w:rsid w:val="00292654"/>
    <w:rsid w:val="00292800"/>
    <w:rsid w:val="00293832"/>
    <w:rsid w:val="00295FC2"/>
    <w:rsid w:val="002A4D58"/>
    <w:rsid w:val="002C24B5"/>
    <w:rsid w:val="002C49B9"/>
    <w:rsid w:val="002D0295"/>
    <w:rsid w:val="002E3F39"/>
    <w:rsid w:val="002E516F"/>
    <w:rsid w:val="002E5ABF"/>
    <w:rsid w:val="002E7F6D"/>
    <w:rsid w:val="0030576E"/>
    <w:rsid w:val="0030625B"/>
    <w:rsid w:val="00306445"/>
    <w:rsid w:val="00307681"/>
    <w:rsid w:val="00307F1E"/>
    <w:rsid w:val="00311EDC"/>
    <w:rsid w:val="003122C4"/>
    <w:rsid w:val="0032453F"/>
    <w:rsid w:val="00325904"/>
    <w:rsid w:val="0033157A"/>
    <w:rsid w:val="00343628"/>
    <w:rsid w:val="003460CB"/>
    <w:rsid w:val="0034723F"/>
    <w:rsid w:val="0035054F"/>
    <w:rsid w:val="00352B45"/>
    <w:rsid w:val="00355A37"/>
    <w:rsid w:val="00355EDE"/>
    <w:rsid w:val="003562D2"/>
    <w:rsid w:val="00366C6D"/>
    <w:rsid w:val="00371F36"/>
    <w:rsid w:val="0037257C"/>
    <w:rsid w:val="0037779E"/>
    <w:rsid w:val="0038575E"/>
    <w:rsid w:val="00393E6B"/>
    <w:rsid w:val="003A01F4"/>
    <w:rsid w:val="003A2B1E"/>
    <w:rsid w:val="003A41AE"/>
    <w:rsid w:val="003A626F"/>
    <w:rsid w:val="003B285F"/>
    <w:rsid w:val="003B5773"/>
    <w:rsid w:val="003B763D"/>
    <w:rsid w:val="003C1DEA"/>
    <w:rsid w:val="003D1176"/>
    <w:rsid w:val="003D30F4"/>
    <w:rsid w:val="003D48BA"/>
    <w:rsid w:val="003D757B"/>
    <w:rsid w:val="003E0FAD"/>
    <w:rsid w:val="003E3D95"/>
    <w:rsid w:val="003E4B0B"/>
    <w:rsid w:val="003E7338"/>
    <w:rsid w:val="003F5F0A"/>
    <w:rsid w:val="003F6ADC"/>
    <w:rsid w:val="00402AF3"/>
    <w:rsid w:val="00404A95"/>
    <w:rsid w:val="00410358"/>
    <w:rsid w:val="00412A09"/>
    <w:rsid w:val="00413A6C"/>
    <w:rsid w:val="00413ECE"/>
    <w:rsid w:val="00420B31"/>
    <w:rsid w:val="004250CC"/>
    <w:rsid w:val="004311C7"/>
    <w:rsid w:val="00434441"/>
    <w:rsid w:val="00434AFB"/>
    <w:rsid w:val="00436D08"/>
    <w:rsid w:val="00440787"/>
    <w:rsid w:val="00440D08"/>
    <w:rsid w:val="00440EBC"/>
    <w:rsid w:val="00441817"/>
    <w:rsid w:val="00445D8C"/>
    <w:rsid w:val="0045274B"/>
    <w:rsid w:val="00460356"/>
    <w:rsid w:val="0046228C"/>
    <w:rsid w:val="004641FE"/>
    <w:rsid w:val="004658F8"/>
    <w:rsid w:val="0046665B"/>
    <w:rsid w:val="0047418E"/>
    <w:rsid w:val="00476003"/>
    <w:rsid w:val="00477FC8"/>
    <w:rsid w:val="004934A9"/>
    <w:rsid w:val="004A1319"/>
    <w:rsid w:val="004A221E"/>
    <w:rsid w:val="004A26FE"/>
    <w:rsid w:val="004A2F82"/>
    <w:rsid w:val="004A4866"/>
    <w:rsid w:val="004A48A8"/>
    <w:rsid w:val="004A51A1"/>
    <w:rsid w:val="004A6B55"/>
    <w:rsid w:val="004B00CC"/>
    <w:rsid w:val="004B0A28"/>
    <w:rsid w:val="004B4A39"/>
    <w:rsid w:val="004B7532"/>
    <w:rsid w:val="004C0A05"/>
    <w:rsid w:val="004D2B4D"/>
    <w:rsid w:val="004D7943"/>
    <w:rsid w:val="004E0357"/>
    <w:rsid w:val="004F0481"/>
    <w:rsid w:val="004F1F04"/>
    <w:rsid w:val="004F5F78"/>
    <w:rsid w:val="004F692A"/>
    <w:rsid w:val="004F7EB9"/>
    <w:rsid w:val="00505184"/>
    <w:rsid w:val="005052B7"/>
    <w:rsid w:val="00507721"/>
    <w:rsid w:val="0051494D"/>
    <w:rsid w:val="00514A3F"/>
    <w:rsid w:val="005206C6"/>
    <w:rsid w:val="00522189"/>
    <w:rsid w:val="0052306A"/>
    <w:rsid w:val="00534C2A"/>
    <w:rsid w:val="00537A2F"/>
    <w:rsid w:val="005431FE"/>
    <w:rsid w:val="005535B0"/>
    <w:rsid w:val="00557FFE"/>
    <w:rsid w:val="00561F3F"/>
    <w:rsid w:val="00565B93"/>
    <w:rsid w:val="00566CA9"/>
    <w:rsid w:val="005676AB"/>
    <w:rsid w:val="00571B7E"/>
    <w:rsid w:val="00573E79"/>
    <w:rsid w:val="00583C91"/>
    <w:rsid w:val="005878BC"/>
    <w:rsid w:val="0059219B"/>
    <w:rsid w:val="00592F30"/>
    <w:rsid w:val="00594C9E"/>
    <w:rsid w:val="005A4013"/>
    <w:rsid w:val="005B00C1"/>
    <w:rsid w:val="005B033D"/>
    <w:rsid w:val="005C190E"/>
    <w:rsid w:val="005C7820"/>
    <w:rsid w:val="005C7CD5"/>
    <w:rsid w:val="005D1FE5"/>
    <w:rsid w:val="005D24DF"/>
    <w:rsid w:val="005E2ACA"/>
    <w:rsid w:val="005E520A"/>
    <w:rsid w:val="005F16F5"/>
    <w:rsid w:val="005F24C0"/>
    <w:rsid w:val="005F2F98"/>
    <w:rsid w:val="005F3099"/>
    <w:rsid w:val="00613A7B"/>
    <w:rsid w:val="00614D0C"/>
    <w:rsid w:val="006235FD"/>
    <w:rsid w:val="00624313"/>
    <w:rsid w:val="0062707B"/>
    <w:rsid w:val="006273B3"/>
    <w:rsid w:val="0063582C"/>
    <w:rsid w:val="0063715C"/>
    <w:rsid w:val="006419B7"/>
    <w:rsid w:val="0064491A"/>
    <w:rsid w:val="006467BC"/>
    <w:rsid w:val="006510A6"/>
    <w:rsid w:val="00652464"/>
    <w:rsid w:val="00653230"/>
    <w:rsid w:val="00654172"/>
    <w:rsid w:val="00656949"/>
    <w:rsid w:val="006574E5"/>
    <w:rsid w:val="00670850"/>
    <w:rsid w:val="00670972"/>
    <w:rsid w:val="00686749"/>
    <w:rsid w:val="00686BC9"/>
    <w:rsid w:val="00692BFD"/>
    <w:rsid w:val="00695AEA"/>
    <w:rsid w:val="006A01C8"/>
    <w:rsid w:val="006A0579"/>
    <w:rsid w:val="006A305A"/>
    <w:rsid w:val="006A5956"/>
    <w:rsid w:val="006B1840"/>
    <w:rsid w:val="006B2F6C"/>
    <w:rsid w:val="006B5853"/>
    <w:rsid w:val="006C0A72"/>
    <w:rsid w:val="006C0F45"/>
    <w:rsid w:val="006C59CC"/>
    <w:rsid w:val="006D53AC"/>
    <w:rsid w:val="006D5AF1"/>
    <w:rsid w:val="006D7CD9"/>
    <w:rsid w:val="006E1B92"/>
    <w:rsid w:val="006F0804"/>
    <w:rsid w:val="006F0D56"/>
    <w:rsid w:val="006F3D3C"/>
    <w:rsid w:val="00703C81"/>
    <w:rsid w:val="00704236"/>
    <w:rsid w:val="00710318"/>
    <w:rsid w:val="007147DE"/>
    <w:rsid w:val="00714A66"/>
    <w:rsid w:val="0072174B"/>
    <w:rsid w:val="007227B7"/>
    <w:rsid w:val="00726DF8"/>
    <w:rsid w:val="00734601"/>
    <w:rsid w:val="00734A2B"/>
    <w:rsid w:val="00735A63"/>
    <w:rsid w:val="00742C14"/>
    <w:rsid w:val="007452AA"/>
    <w:rsid w:val="00745900"/>
    <w:rsid w:val="00750AFB"/>
    <w:rsid w:val="0075462F"/>
    <w:rsid w:val="0075473B"/>
    <w:rsid w:val="00755502"/>
    <w:rsid w:val="00757392"/>
    <w:rsid w:val="00760A90"/>
    <w:rsid w:val="00763691"/>
    <w:rsid w:val="00765F48"/>
    <w:rsid w:val="00767546"/>
    <w:rsid w:val="00767AC7"/>
    <w:rsid w:val="00773329"/>
    <w:rsid w:val="0078312C"/>
    <w:rsid w:val="007875F7"/>
    <w:rsid w:val="007940E9"/>
    <w:rsid w:val="007956F3"/>
    <w:rsid w:val="007A3555"/>
    <w:rsid w:val="007A432B"/>
    <w:rsid w:val="007A4D33"/>
    <w:rsid w:val="007A51B8"/>
    <w:rsid w:val="007B0AC5"/>
    <w:rsid w:val="007C1A95"/>
    <w:rsid w:val="007C5F51"/>
    <w:rsid w:val="007C726F"/>
    <w:rsid w:val="007D6886"/>
    <w:rsid w:val="007E1245"/>
    <w:rsid w:val="007E66F7"/>
    <w:rsid w:val="007F7FC7"/>
    <w:rsid w:val="008038F3"/>
    <w:rsid w:val="00805BC9"/>
    <w:rsid w:val="00806801"/>
    <w:rsid w:val="00813247"/>
    <w:rsid w:val="008134BA"/>
    <w:rsid w:val="00821484"/>
    <w:rsid w:val="0082479B"/>
    <w:rsid w:val="00825B35"/>
    <w:rsid w:val="008272B8"/>
    <w:rsid w:val="00827B2F"/>
    <w:rsid w:val="008316BD"/>
    <w:rsid w:val="008435AF"/>
    <w:rsid w:val="00850684"/>
    <w:rsid w:val="0085529B"/>
    <w:rsid w:val="00861A1C"/>
    <w:rsid w:val="00864E2F"/>
    <w:rsid w:val="008836C1"/>
    <w:rsid w:val="0089556B"/>
    <w:rsid w:val="00895AC7"/>
    <w:rsid w:val="008A0AF2"/>
    <w:rsid w:val="008A3AF6"/>
    <w:rsid w:val="008A4FC5"/>
    <w:rsid w:val="008A66CC"/>
    <w:rsid w:val="008A7278"/>
    <w:rsid w:val="008B1F04"/>
    <w:rsid w:val="008B549B"/>
    <w:rsid w:val="008C1CFE"/>
    <w:rsid w:val="008C601A"/>
    <w:rsid w:val="008C7641"/>
    <w:rsid w:val="008D0B11"/>
    <w:rsid w:val="008D1EA8"/>
    <w:rsid w:val="008D2F63"/>
    <w:rsid w:val="008E04FD"/>
    <w:rsid w:val="008E5328"/>
    <w:rsid w:val="008F1D24"/>
    <w:rsid w:val="008F6ED0"/>
    <w:rsid w:val="008F6F3D"/>
    <w:rsid w:val="00900065"/>
    <w:rsid w:val="0090123C"/>
    <w:rsid w:val="009035FF"/>
    <w:rsid w:val="00903DFE"/>
    <w:rsid w:val="00906574"/>
    <w:rsid w:val="00912ED5"/>
    <w:rsid w:val="00915E81"/>
    <w:rsid w:val="009223DA"/>
    <w:rsid w:val="00925C63"/>
    <w:rsid w:val="00931B45"/>
    <w:rsid w:val="0093459D"/>
    <w:rsid w:val="00934BC7"/>
    <w:rsid w:val="00944EA1"/>
    <w:rsid w:val="00947BB3"/>
    <w:rsid w:val="009542D6"/>
    <w:rsid w:val="00956F4D"/>
    <w:rsid w:val="00967537"/>
    <w:rsid w:val="00974808"/>
    <w:rsid w:val="00975F05"/>
    <w:rsid w:val="00976F29"/>
    <w:rsid w:val="00980F2A"/>
    <w:rsid w:val="00981733"/>
    <w:rsid w:val="0098260C"/>
    <w:rsid w:val="00982649"/>
    <w:rsid w:val="00983042"/>
    <w:rsid w:val="0098648C"/>
    <w:rsid w:val="0098712C"/>
    <w:rsid w:val="00990690"/>
    <w:rsid w:val="00994F5D"/>
    <w:rsid w:val="009A0149"/>
    <w:rsid w:val="009A2A04"/>
    <w:rsid w:val="009A51BE"/>
    <w:rsid w:val="009A7242"/>
    <w:rsid w:val="009A760C"/>
    <w:rsid w:val="009B1C27"/>
    <w:rsid w:val="009B2415"/>
    <w:rsid w:val="009B4899"/>
    <w:rsid w:val="009B4AC1"/>
    <w:rsid w:val="009B793A"/>
    <w:rsid w:val="009C1434"/>
    <w:rsid w:val="009C5377"/>
    <w:rsid w:val="009C6635"/>
    <w:rsid w:val="009C718E"/>
    <w:rsid w:val="009D142A"/>
    <w:rsid w:val="009D29F1"/>
    <w:rsid w:val="009D6712"/>
    <w:rsid w:val="009E5F05"/>
    <w:rsid w:val="009E6E7B"/>
    <w:rsid w:val="009F039A"/>
    <w:rsid w:val="009F0E4F"/>
    <w:rsid w:val="009F117D"/>
    <w:rsid w:val="009F392F"/>
    <w:rsid w:val="00A0520E"/>
    <w:rsid w:val="00A06747"/>
    <w:rsid w:val="00A07459"/>
    <w:rsid w:val="00A07720"/>
    <w:rsid w:val="00A13210"/>
    <w:rsid w:val="00A146DC"/>
    <w:rsid w:val="00A154E9"/>
    <w:rsid w:val="00A173D7"/>
    <w:rsid w:val="00A20888"/>
    <w:rsid w:val="00A22AA7"/>
    <w:rsid w:val="00A271DA"/>
    <w:rsid w:val="00A27411"/>
    <w:rsid w:val="00A3226B"/>
    <w:rsid w:val="00A327AA"/>
    <w:rsid w:val="00A37B19"/>
    <w:rsid w:val="00A415CB"/>
    <w:rsid w:val="00A449AD"/>
    <w:rsid w:val="00A534D8"/>
    <w:rsid w:val="00A61421"/>
    <w:rsid w:val="00A61B29"/>
    <w:rsid w:val="00A62AF4"/>
    <w:rsid w:val="00A67A36"/>
    <w:rsid w:val="00A77AE0"/>
    <w:rsid w:val="00A84019"/>
    <w:rsid w:val="00A84733"/>
    <w:rsid w:val="00A90EF8"/>
    <w:rsid w:val="00A93CE9"/>
    <w:rsid w:val="00A93D3D"/>
    <w:rsid w:val="00A9765D"/>
    <w:rsid w:val="00AA0F8B"/>
    <w:rsid w:val="00AA1C1B"/>
    <w:rsid w:val="00AB492C"/>
    <w:rsid w:val="00AB5001"/>
    <w:rsid w:val="00AB6D7A"/>
    <w:rsid w:val="00AB74EC"/>
    <w:rsid w:val="00AC01B7"/>
    <w:rsid w:val="00AC20CA"/>
    <w:rsid w:val="00AC4962"/>
    <w:rsid w:val="00AC5AAF"/>
    <w:rsid w:val="00AC7C5C"/>
    <w:rsid w:val="00AD3859"/>
    <w:rsid w:val="00AD7A1E"/>
    <w:rsid w:val="00AE100D"/>
    <w:rsid w:val="00AE5943"/>
    <w:rsid w:val="00AE6AC1"/>
    <w:rsid w:val="00AF159F"/>
    <w:rsid w:val="00AF24BE"/>
    <w:rsid w:val="00B07589"/>
    <w:rsid w:val="00B109AF"/>
    <w:rsid w:val="00B117FD"/>
    <w:rsid w:val="00B11E64"/>
    <w:rsid w:val="00B11EDE"/>
    <w:rsid w:val="00B17B4B"/>
    <w:rsid w:val="00B241D8"/>
    <w:rsid w:val="00B26666"/>
    <w:rsid w:val="00B272C6"/>
    <w:rsid w:val="00B317E2"/>
    <w:rsid w:val="00B33A4E"/>
    <w:rsid w:val="00B34F10"/>
    <w:rsid w:val="00B43379"/>
    <w:rsid w:val="00B51171"/>
    <w:rsid w:val="00B6003E"/>
    <w:rsid w:val="00B647A7"/>
    <w:rsid w:val="00B70883"/>
    <w:rsid w:val="00B70D52"/>
    <w:rsid w:val="00B80E50"/>
    <w:rsid w:val="00B80EF3"/>
    <w:rsid w:val="00B92727"/>
    <w:rsid w:val="00B938DD"/>
    <w:rsid w:val="00B9543C"/>
    <w:rsid w:val="00B95870"/>
    <w:rsid w:val="00B962FB"/>
    <w:rsid w:val="00B97B64"/>
    <w:rsid w:val="00BA0502"/>
    <w:rsid w:val="00BB5EB3"/>
    <w:rsid w:val="00BC1903"/>
    <w:rsid w:val="00BD17C5"/>
    <w:rsid w:val="00BD2A90"/>
    <w:rsid w:val="00BD7A0E"/>
    <w:rsid w:val="00BE2466"/>
    <w:rsid w:val="00BE484E"/>
    <w:rsid w:val="00BF2003"/>
    <w:rsid w:val="00BF45B4"/>
    <w:rsid w:val="00BF7F39"/>
    <w:rsid w:val="00C00DF2"/>
    <w:rsid w:val="00C07555"/>
    <w:rsid w:val="00C07A0B"/>
    <w:rsid w:val="00C16122"/>
    <w:rsid w:val="00C164F0"/>
    <w:rsid w:val="00C2183C"/>
    <w:rsid w:val="00C21A3D"/>
    <w:rsid w:val="00C22BBD"/>
    <w:rsid w:val="00C331B6"/>
    <w:rsid w:val="00C4439E"/>
    <w:rsid w:val="00C445EE"/>
    <w:rsid w:val="00C47FB6"/>
    <w:rsid w:val="00C53936"/>
    <w:rsid w:val="00C56EC0"/>
    <w:rsid w:val="00C604B5"/>
    <w:rsid w:val="00C627B3"/>
    <w:rsid w:val="00C63C14"/>
    <w:rsid w:val="00C67980"/>
    <w:rsid w:val="00C729C7"/>
    <w:rsid w:val="00C743EE"/>
    <w:rsid w:val="00C84170"/>
    <w:rsid w:val="00C84C03"/>
    <w:rsid w:val="00C9186F"/>
    <w:rsid w:val="00C9232C"/>
    <w:rsid w:val="00C92452"/>
    <w:rsid w:val="00C94B37"/>
    <w:rsid w:val="00CA060D"/>
    <w:rsid w:val="00CA42C4"/>
    <w:rsid w:val="00CA598F"/>
    <w:rsid w:val="00CB050D"/>
    <w:rsid w:val="00CB4BAD"/>
    <w:rsid w:val="00CB5179"/>
    <w:rsid w:val="00CC059F"/>
    <w:rsid w:val="00CC0A30"/>
    <w:rsid w:val="00CC0D2A"/>
    <w:rsid w:val="00CC32DD"/>
    <w:rsid w:val="00CC6AF5"/>
    <w:rsid w:val="00CD5CD4"/>
    <w:rsid w:val="00CE1799"/>
    <w:rsid w:val="00CE1A38"/>
    <w:rsid w:val="00CE5568"/>
    <w:rsid w:val="00CF1B56"/>
    <w:rsid w:val="00CF5168"/>
    <w:rsid w:val="00CF5ACE"/>
    <w:rsid w:val="00D02968"/>
    <w:rsid w:val="00D0403F"/>
    <w:rsid w:val="00D06205"/>
    <w:rsid w:val="00D06EDE"/>
    <w:rsid w:val="00D0732F"/>
    <w:rsid w:val="00D112C7"/>
    <w:rsid w:val="00D132CD"/>
    <w:rsid w:val="00D134B8"/>
    <w:rsid w:val="00D137C5"/>
    <w:rsid w:val="00D254CA"/>
    <w:rsid w:val="00D33367"/>
    <w:rsid w:val="00D341A9"/>
    <w:rsid w:val="00D407BB"/>
    <w:rsid w:val="00D4530E"/>
    <w:rsid w:val="00D47D6E"/>
    <w:rsid w:val="00D50A62"/>
    <w:rsid w:val="00D51C78"/>
    <w:rsid w:val="00D64937"/>
    <w:rsid w:val="00D72D9F"/>
    <w:rsid w:val="00D80360"/>
    <w:rsid w:val="00D85046"/>
    <w:rsid w:val="00D85F02"/>
    <w:rsid w:val="00D879BC"/>
    <w:rsid w:val="00D9189A"/>
    <w:rsid w:val="00D94BC4"/>
    <w:rsid w:val="00D95975"/>
    <w:rsid w:val="00DA0E99"/>
    <w:rsid w:val="00DA455E"/>
    <w:rsid w:val="00DA4C5F"/>
    <w:rsid w:val="00DA7D6B"/>
    <w:rsid w:val="00DB09FF"/>
    <w:rsid w:val="00DC003D"/>
    <w:rsid w:val="00DC55C8"/>
    <w:rsid w:val="00DC5A29"/>
    <w:rsid w:val="00DC6826"/>
    <w:rsid w:val="00DC6ECE"/>
    <w:rsid w:val="00DD3342"/>
    <w:rsid w:val="00DD6298"/>
    <w:rsid w:val="00DE7886"/>
    <w:rsid w:val="00DF43D6"/>
    <w:rsid w:val="00DF5571"/>
    <w:rsid w:val="00DF56BC"/>
    <w:rsid w:val="00E1162F"/>
    <w:rsid w:val="00E11789"/>
    <w:rsid w:val="00E21047"/>
    <w:rsid w:val="00E2778C"/>
    <w:rsid w:val="00E3072F"/>
    <w:rsid w:val="00E32D18"/>
    <w:rsid w:val="00E35A1C"/>
    <w:rsid w:val="00E36F3D"/>
    <w:rsid w:val="00E401AF"/>
    <w:rsid w:val="00E40B1B"/>
    <w:rsid w:val="00E4111F"/>
    <w:rsid w:val="00E45CCE"/>
    <w:rsid w:val="00E462E9"/>
    <w:rsid w:val="00E5042E"/>
    <w:rsid w:val="00E50B4B"/>
    <w:rsid w:val="00E5119A"/>
    <w:rsid w:val="00E5394E"/>
    <w:rsid w:val="00E5731A"/>
    <w:rsid w:val="00E57472"/>
    <w:rsid w:val="00E61AD8"/>
    <w:rsid w:val="00E66D9D"/>
    <w:rsid w:val="00E67101"/>
    <w:rsid w:val="00E6748D"/>
    <w:rsid w:val="00E714DC"/>
    <w:rsid w:val="00E71C81"/>
    <w:rsid w:val="00E75963"/>
    <w:rsid w:val="00E76C76"/>
    <w:rsid w:val="00E847D0"/>
    <w:rsid w:val="00E86ED1"/>
    <w:rsid w:val="00E935FE"/>
    <w:rsid w:val="00E95980"/>
    <w:rsid w:val="00E978FB"/>
    <w:rsid w:val="00EA217C"/>
    <w:rsid w:val="00EA2C51"/>
    <w:rsid w:val="00EA5F87"/>
    <w:rsid w:val="00EA6BA9"/>
    <w:rsid w:val="00EA7572"/>
    <w:rsid w:val="00EB073E"/>
    <w:rsid w:val="00EB2EFE"/>
    <w:rsid w:val="00EB7FAF"/>
    <w:rsid w:val="00EC309A"/>
    <w:rsid w:val="00ED0D18"/>
    <w:rsid w:val="00EF2298"/>
    <w:rsid w:val="00EF63F1"/>
    <w:rsid w:val="00EF657D"/>
    <w:rsid w:val="00EF7C7F"/>
    <w:rsid w:val="00F0049B"/>
    <w:rsid w:val="00F15BBC"/>
    <w:rsid w:val="00F17A51"/>
    <w:rsid w:val="00F25184"/>
    <w:rsid w:val="00F2767F"/>
    <w:rsid w:val="00F34C69"/>
    <w:rsid w:val="00F41E22"/>
    <w:rsid w:val="00F5208C"/>
    <w:rsid w:val="00F544BA"/>
    <w:rsid w:val="00F56168"/>
    <w:rsid w:val="00F5770D"/>
    <w:rsid w:val="00F61A71"/>
    <w:rsid w:val="00F63A42"/>
    <w:rsid w:val="00F72499"/>
    <w:rsid w:val="00F7385A"/>
    <w:rsid w:val="00F76351"/>
    <w:rsid w:val="00F82C2E"/>
    <w:rsid w:val="00F86C72"/>
    <w:rsid w:val="00F91F64"/>
    <w:rsid w:val="00F950ED"/>
    <w:rsid w:val="00F9652D"/>
    <w:rsid w:val="00F97B17"/>
    <w:rsid w:val="00F97F97"/>
    <w:rsid w:val="00FB2C3E"/>
    <w:rsid w:val="00FB3BDE"/>
    <w:rsid w:val="00FB3DFA"/>
    <w:rsid w:val="00FB5DE3"/>
    <w:rsid w:val="00FB7715"/>
    <w:rsid w:val="00FC14FA"/>
    <w:rsid w:val="00FC178E"/>
    <w:rsid w:val="00FC2033"/>
    <w:rsid w:val="00FC7A04"/>
    <w:rsid w:val="00FD0BB0"/>
    <w:rsid w:val="00FD2AC3"/>
    <w:rsid w:val="00FD5310"/>
    <w:rsid w:val="00FD711D"/>
    <w:rsid w:val="00FE0877"/>
    <w:rsid w:val="00FE1C1E"/>
    <w:rsid w:val="00FE201A"/>
    <w:rsid w:val="00FE439F"/>
    <w:rsid w:val="00FF2077"/>
    <w:rsid w:val="00FF274D"/>
    <w:rsid w:val="00FF74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0BF02"/>
  <w15:docId w15:val="{179E164E-F35B-4820-A3CA-05E8D25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5FE"/>
    <w:pPr>
      <w:spacing w:after="120" w:line="360" w:lineRule="auto"/>
      <w:jc w:val="both"/>
    </w:pPr>
    <w:rPr>
      <w:rFonts w:ascii="Verdana" w:hAnsi="Verdana"/>
    </w:rPr>
  </w:style>
  <w:style w:type="paragraph" w:styleId="Ttulo1">
    <w:name w:val="heading 1"/>
    <w:basedOn w:val="Normal"/>
    <w:link w:val="Ttulo1Car"/>
    <w:uiPriority w:val="9"/>
    <w:qFormat/>
    <w:rsid w:val="009C1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rsid w:val="00AE10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1434"/>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E100D"/>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A6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72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E11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789"/>
  </w:style>
  <w:style w:type="paragraph" w:styleId="Piedepgina">
    <w:name w:val="footer"/>
    <w:basedOn w:val="Normal"/>
    <w:link w:val="PiedepginaCar"/>
    <w:uiPriority w:val="99"/>
    <w:unhideWhenUsed/>
    <w:rsid w:val="00E11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789"/>
  </w:style>
  <w:style w:type="paragraph" w:styleId="Textodeglobo">
    <w:name w:val="Balloon Text"/>
    <w:basedOn w:val="Normal"/>
    <w:link w:val="TextodegloboCar"/>
    <w:uiPriority w:val="99"/>
    <w:semiHidden/>
    <w:unhideWhenUsed/>
    <w:rsid w:val="00E11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789"/>
    <w:rPr>
      <w:rFonts w:ascii="Tahoma" w:hAnsi="Tahoma" w:cs="Tahoma"/>
      <w:sz w:val="16"/>
      <w:szCs w:val="16"/>
    </w:rPr>
  </w:style>
  <w:style w:type="paragraph" w:styleId="Prrafodelista">
    <w:name w:val="List Paragraph"/>
    <w:aliases w:val="LISTA,Párrafo de lista2,Ha,Resume Title,Bullet List,FooterText,numbered,List Paragraph1,Paragraphe de liste1,lp1,HOJA,Colorful List Accent 1,Colorful List - Accent 11,titulo 3"/>
    <w:basedOn w:val="Normal"/>
    <w:link w:val="PrrafodelistaCar"/>
    <w:uiPriority w:val="34"/>
    <w:qFormat/>
    <w:rsid w:val="00E11789"/>
    <w:pPr>
      <w:ind w:left="720"/>
      <w:contextualSpacing/>
    </w:pPr>
  </w:style>
  <w:style w:type="character" w:customStyle="1" w:styleId="PrrafodelistaCar">
    <w:name w:val="Párrafo de lista Car"/>
    <w:aliases w:val="LISTA Car,Párrafo de lista2 Car,Ha Car,Resume Title Car,Bullet List Car,FooterText Car,numbered Car,List Paragraph1 Car,Paragraphe de liste1 Car,lp1 Car,HOJA Car,Colorful List Accent 1 Car,Colorful List - Accent 11 Car,titulo 3 Car"/>
    <w:link w:val="Prrafodelista"/>
    <w:uiPriority w:val="34"/>
    <w:qFormat/>
    <w:locked/>
    <w:rsid w:val="00726DF8"/>
  </w:style>
  <w:style w:type="character" w:styleId="Textoennegrita">
    <w:name w:val="Strong"/>
    <w:basedOn w:val="Fuentedeprrafopredeter"/>
    <w:uiPriority w:val="22"/>
    <w:qFormat/>
    <w:rsid w:val="009C1434"/>
    <w:rPr>
      <w:b/>
      <w:bCs/>
    </w:rPr>
  </w:style>
  <w:style w:type="character" w:styleId="Refdecomentario">
    <w:name w:val="annotation reference"/>
    <w:basedOn w:val="Fuentedeprrafopredeter"/>
    <w:uiPriority w:val="99"/>
    <w:semiHidden/>
    <w:unhideWhenUsed/>
    <w:rsid w:val="0006319A"/>
    <w:rPr>
      <w:sz w:val="16"/>
      <w:szCs w:val="16"/>
    </w:rPr>
  </w:style>
  <w:style w:type="paragraph" w:styleId="Textocomentario">
    <w:name w:val="annotation text"/>
    <w:basedOn w:val="Normal"/>
    <w:link w:val="TextocomentarioCar"/>
    <w:uiPriority w:val="99"/>
    <w:semiHidden/>
    <w:unhideWhenUsed/>
    <w:rsid w:val="000631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19A"/>
    <w:rPr>
      <w:sz w:val="20"/>
      <w:szCs w:val="20"/>
    </w:rPr>
  </w:style>
  <w:style w:type="paragraph" w:styleId="Asuntodelcomentario">
    <w:name w:val="annotation subject"/>
    <w:basedOn w:val="Textocomentario"/>
    <w:next w:val="Textocomentario"/>
    <w:link w:val="AsuntodelcomentarioCar"/>
    <w:uiPriority w:val="99"/>
    <w:semiHidden/>
    <w:unhideWhenUsed/>
    <w:rsid w:val="0006319A"/>
    <w:rPr>
      <w:b/>
      <w:bCs/>
    </w:rPr>
  </w:style>
  <w:style w:type="character" w:customStyle="1" w:styleId="AsuntodelcomentarioCar">
    <w:name w:val="Asunto del comentario Car"/>
    <w:basedOn w:val="TextocomentarioCar"/>
    <w:link w:val="Asuntodelcomentario"/>
    <w:uiPriority w:val="99"/>
    <w:semiHidden/>
    <w:rsid w:val="0006319A"/>
    <w:rPr>
      <w:b/>
      <w:bCs/>
      <w:sz w:val="20"/>
      <w:szCs w:val="20"/>
    </w:rPr>
  </w:style>
  <w:style w:type="paragraph" w:customStyle="1" w:styleId="Default">
    <w:name w:val="Default"/>
    <w:rsid w:val="001E2A02"/>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C8417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C84170"/>
    <w:pPr>
      <w:spacing w:before="240"/>
    </w:pPr>
    <w:rPr>
      <w:b/>
      <w:bCs/>
      <w:sz w:val="20"/>
      <w:szCs w:val="20"/>
    </w:rPr>
  </w:style>
  <w:style w:type="character" w:styleId="Hipervnculo">
    <w:name w:val="Hyperlink"/>
    <w:basedOn w:val="Fuentedeprrafopredeter"/>
    <w:uiPriority w:val="99"/>
    <w:unhideWhenUsed/>
    <w:rsid w:val="00C84170"/>
    <w:rPr>
      <w:color w:val="0000FF" w:themeColor="hyperlink"/>
      <w:u w:val="single"/>
    </w:rPr>
  </w:style>
  <w:style w:type="table" w:styleId="Listaclara-nfasis5">
    <w:name w:val="Light List Accent 5"/>
    <w:basedOn w:val="Tablanormal"/>
    <w:uiPriority w:val="61"/>
    <w:rsid w:val="00C8417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1">
    <w:name w:val="Light Grid Accent 1"/>
    <w:basedOn w:val="Tablanormal"/>
    <w:uiPriority w:val="62"/>
    <w:rsid w:val="00C841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1-nfasis1">
    <w:name w:val="Medium Shading 1 Accent 1"/>
    <w:basedOn w:val="Tablanormal"/>
    <w:uiPriority w:val="63"/>
    <w:rsid w:val="00C841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C84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1">
    <w:name w:val="Medium List 1 Accent 1"/>
    <w:basedOn w:val="Tablanormal"/>
    <w:uiPriority w:val="65"/>
    <w:rsid w:val="00C8417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DC2">
    <w:name w:val="toc 2"/>
    <w:basedOn w:val="Normal"/>
    <w:next w:val="Normal"/>
    <w:autoRedefine/>
    <w:uiPriority w:val="39"/>
    <w:unhideWhenUsed/>
    <w:qFormat/>
    <w:rsid w:val="000915C8"/>
    <w:pPr>
      <w:spacing w:before="120" w:after="0"/>
      <w:ind w:left="220"/>
    </w:pPr>
    <w:rPr>
      <w:i/>
      <w:iCs/>
      <w:sz w:val="20"/>
      <w:szCs w:val="20"/>
    </w:rPr>
  </w:style>
  <w:style w:type="paragraph" w:styleId="TDC3">
    <w:name w:val="toc 3"/>
    <w:basedOn w:val="Normal"/>
    <w:next w:val="Normal"/>
    <w:autoRedefine/>
    <w:uiPriority w:val="39"/>
    <w:unhideWhenUsed/>
    <w:qFormat/>
    <w:rsid w:val="000915C8"/>
    <w:pPr>
      <w:spacing w:after="0"/>
      <w:ind w:left="440"/>
    </w:pPr>
    <w:rPr>
      <w:sz w:val="20"/>
      <w:szCs w:val="20"/>
    </w:rPr>
  </w:style>
  <w:style w:type="paragraph" w:styleId="TDC4">
    <w:name w:val="toc 4"/>
    <w:basedOn w:val="Normal"/>
    <w:next w:val="Normal"/>
    <w:autoRedefine/>
    <w:uiPriority w:val="39"/>
    <w:unhideWhenUsed/>
    <w:rsid w:val="00D94BC4"/>
    <w:pPr>
      <w:spacing w:after="0"/>
      <w:ind w:left="660"/>
    </w:pPr>
    <w:rPr>
      <w:sz w:val="20"/>
      <w:szCs w:val="20"/>
    </w:rPr>
  </w:style>
  <w:style w:type="paragraph" w:styleId="TDC5">
    <w:name w:val="toc 5"/>
    <w:basedOn w:val="Normal"/>
    <w:next w:val="Normal"/>
    <w:autoRedefine/>
    <w:uiPriority w:val="39"/>
    <w:unhideWhenUsed/>
    <w:rsid w:val="00D94BC4"/>
    <w:pPr>
      <w:spacing w:after="0"/>
      <w:ind w:left="880"/>
    </w:pPr>
    <w:rPr>
      <w:sz w:val="20"/>
      <w:szCs w:val="20"/>
    </w:rPr>
  </w:style>
  <w:style w:type="paragraph" w:styleId="TDC6">
    <w:name w:val="toc 6"/>
    <w:basedOn w:val="Normal"/>
    <w:next w:val="Normal"/>
    <w:autoRedefine/>
    <w:uiPriority w:val="39"/>
    <w:unhideWhenUsed/>
    <w:rsid w:val="00D94BC4"/>
    <w:pPr>
      <w:spacing w:after="0"/>
      <w:ind w:left="1100"/>
    </w:pPr>
    <w:rPr>
      <w:sz w:val="20"/>
      <w:szCs w:val="20"/>
    </w:rPr>
  </w:style>
  <w:style w:type="paragraph" w:styleId="TDC7">
    <w:name w:val="toc 7"/>
    <w:basedOn w:val="Normal"/>
    <w:next w:val="Normal"/>
    <w:autoRedefine/>
    <w:uiPriority w:val="39"/>
    <w:unhideWhenUsed/>
    <w:rsid w:val="00D94BC4"/>
    <w:pPr>
      <w:spacing w:after="0"/>
      <w:ind w:left="1320"/>
    </w:pPr>
    <w:rPr>
      <w:sz w:val="20"/>
      <w:szCs w:val="20"/>
    </w:rPr>
  </w:style>
  <w:style w:type="paragraph" w:styleId="TDC8">
    <w:name w:val="toc 8"/>
    <w:basedOn w:val="Normal"/>
    <w:next w:val="Normal"/>
    <w:autoRedefine/>
    <w:uiPriority w:val="39"/>
    <w:unhideWhenUsed/>
    <w:rsid w:val="00D94BC4"/>
    <w:pPr>
      <w:spacing w:after="0"/>
      <w:ind w:left="1540"/>
    </w:pPr>
    <w:rPr>
      <w:sz w:val="20"/>
      <w:szCs w:val="20"/>
    </w:rPr>
  </w:style>
  <w:style w:type="paragraph" w:styleId="TDC9">
    <w:name w:val="toc 9"/>
    <w:basedOn w:val="Normal"/>
    <w:next w:val="Normal"/>
    <w:autoRedefine/>
    <w:uiPriority w:val="39"/>
    <w:unhideWhenUsed/>
    <w:rsid w:val="00D94BC4"/>
    <w:pPr>
      <w:spacing w:after="0"/>
      <w:ind w:left="1760"/>
    </w:pPr>
    <w:rPr>
      <w:sz w:val="20"/>
      <w:szCs w:val="20"/>
    </w:rPr>
  </w:style>
  <w:style w:type="paragraph" w:customStyle="1" w:styleId="Ttulo1DR">
    <w:name w:val="Título 1 DR"/>
    <w:basedOn w:val="Ttulo1"/>
    <w:next w:val="Ttulo1"/>
    <w:link w:val="Ttulo1DRCar"/>
    <w:qFormat/>
    <w:rsid w:val="005052B7"/>
    <w:pPr>
      <w:numPr>
        <w:numId w:val="1"/>
      </w:numPr>
      <w:spacing w:after="0"/>
    </w:pPr>
    <w:rPr>
      <w:rFonts w:ascii="Verdana" w:hAnsi="Verdana"/>
      <w:sz w:val="24"/>
    </w:rPr>
  </w:style>
  <w:style w:type="character" w:customStyle="1" w:styleId="Ttulo1DRCar">
    <w:name w:val="Título 1 DR Car"/>
    <w:basedOn w:val="Fuentedeprrafopredeter"/>
    <w:link w:val="Ttulo1DR"/>
    <w:rsid w:val="005052B7"/>
    <w:rPr>
      <w:rFonts w:ascii="Verdana" w:eastAsia="Times New Roman" w:hAnsi="Verdana" w:cs="Times New Roman"/>
      <w:b/>
      <w:bCs/>
      <w:kern w:val="36"/>
      <w:sz w:val="24"/>
      <w:szCs w:val="48"/>
    </w:rPr>
  </w:style>
  <w:style w:type="paragraph" w:styleId="Subttulo">
    <w:name w:val="Subtitle"/>
    <w:aliases w:val="Subtítulo DR"/>
    <w:basedOn w:val="Normal"/>
    <w:next w:val="Normal"/>
    <w:link w:val="SubttuloCar"/>
    <w:uiPriority w:val="11"/>
    <w:rsid w:val="00AE100D"/>
    <w:pPr>
      <w:numPr>
        <w:ilvl w:val="1"/>
      </w:numPr>
      <w:spacing w:after="160"/>
    </w:pPr>
    <w:rPr>
      <w:b/>
      <w:spacing w:val="15"/>
    </w:rPr>
  </w:style>
  <w:style w:type="character" w:customStyle="1" w:styleId="SubttuloCar">
    <w:name w:val="Subtítulo Car"/>
    <w:aliases w:val="Subtítulo DR Car"/>
    <w:basedOn w:val="Fuentedeprrafopredeter"/>
    <w:link w:val="Subttulo"/>
    <w:uiPriority w:val="11"/>
    <w:rsid w:val="00AE100D"/>
    <w:rPr>
      <w:rFonts w:ascii="Verdana" w:hAnsi="Verdana"/>
      <w:b/>
      <w:spacing w:val="15"/>
    </w:rPr>
  </w:style>
  <w:style w:type="paragraph" w:customStyle="1" w:styleId="Subtitulo1DR">
    <w:name w:val="Subtitulo 1 DR"/>
    <w:basedOn w:val="Ttulo1DR"/>
    <w:link w:val="Subtitulo1DRCar"/>
    <w:qFormat/>
    <w:rsid w:val="005052B7"/>
    <w:pPr>
      <w:numPr>
        <w:ilvl w:val="1"/>
      </w:numPr>
    </w:pPr>
  </w:style>
  <w:style w:type="character" w:customStyle="1" w:styleId="Subtitulo1DRCar">
    <w:name w:val="Subtitulo 1 DR Car"/>
    <w:basedOn w:val="Ttulo1DRCar"/>
    <w:link w:val="Subtitulo1DR"/>
    <w:rsid w:val="005052B7"/>
    <w:rPr>
      <w:rFonts w:ascii="Verdana" w:eastAsia="Times New Roman" w:hAnsi="Verdana" w:cs="Times New Roman"/>
      <w:b/>
      <w:bCs/>
      <w:kern w:val="36"/>
      <w:sz w:val="24"/>
      <w:szCs w:val="48"/>
    </w:rPr>
  </w:style>
  <w:style w:type="paragraph" w:styleId="Ttulo">
    <w:name w:val="Title"/>
    <w:basedOn w:val="Normal"/>
    <w:next w:val="Normal"/>
    <w:link w:val="TtuloCar"/>
    <w:uiPriority w:val="10"/>
    <w:rsid w:val="00AE1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100D"/>
    <w:rPr>
      <w:rFonts w:asciiTheme="majorHAnsi" w:eastAsiaTheme="majorEastAsia" w:hAnsiTheme="majorHAnsi" w:cstheme="majorBidi"/>
      <w:spacing w:val="-10"/>
      <w:kern w:val="28"/>
      <w:sz w:val="56"/>
      <w:szCs w:val="56"/>
    </w:rPr>
  </w:style>
  <w:style w:type="paragraph" w:styleId="Cita">
    <w:name w:val="Quote"/>
    <w:basedOn w:val="Normal"/>
    <w:next w:val="Normal"/>
    <w:link w:val="CitaCar"/>
    <w:uiPriority w:val="29"/>
    <w:rsid w:val="00AE100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E100D"/>
    <w:rPr>
      <w:i/>
      <w:iCs/>
      <w:color w:val="404040" w:themeColor="text1" w:themeTint="BF"/>
    </w:rPr>
  </w:style>
  <w:style w:type="character" w:styleId="nfasis">
    <w:name w:val="Emphasis"/>
    <w:basedOn w:val="Fuentedeprrafopredeter"/>
    <w:uiPriority w:val="20"/>
    <w:rsid w:val="00AE100D"/>
    <w:rPr>
      <w:i/>
      <w:iCs/>
    </w:rPr>
  </w:style>
  <w:style w:type="paragraph" w:styleId="Citadestacada">
    <w:name w:val="Intense Quote"/>
    <w:basedOn w:val="Normal"/>
    <w:next w:val="Normal"/>
    <w:link w:val="CitadestacadaCar"/>
    <w:uiPriority w:val="30"/>
    <w:rsid w:val="00AE10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AE100D"/>
    <w:rPr>
      <w:i/>
      <w:iCs/>
      <w:color w:val="4F81BD" w:themeColor="accent1"/>
    </w:rPr>
  </w:style>
  <w:style w:type="paragraph" w:customStyle="1" w:styleId="ParteDR">
    <w:name w:val="Parte DR"/>
    <w:basedOn w:val="Ttulo1DR"/>
    <w:qFormat/>
    <w:rsid w:val="0017650D"/>
    <w:pPr>
      <w:numPr>
        <w:numId w:val="12"/>
      </w:numPr>
      <w:jc w:val="center"/>
    </w:pPr>
  </w:style>
  <w:style w:type="paragraph" w:customStyle="1" w:styleId="Subtitulo2DR">
    <w:name w:val="Subtitulo 2 DR"/>
    <w:basedOn w:val="Ttulo1DR"/>
    <w:link w:val="Subtitulo2DRCar"/>
    <w:qFormat/>
    <w:rsid w:val="00A327AA"/>
    <w:pPr>
      <w:numPr>
        <w:ilvl w:val="2"/>
      </w:numPr>
    </w:pPr>
    <w:rPr>
      <w:i/>
    </w:rPr>
  </w:style>
  <w:style w:type="character" w:customStyle="1" w:styleId="Subtitulo2DRCar">
    <w:name w:val="Subtitulo 2 DR Car"/>
    <w:basedOn w:val="Subtitulo1DRCar"/>
    <w:link w:val="Subtitulo2DR"/>
    <w:rsid w:val="005052B7"/>
    <w:rPr>
      <w:rFonts w:ascii="Verdana" w:eastAsia="Times New Roman" w:hAnsi="Verdana" w:cs="Times New Roman"/>
      <w:b/>
      <w:bCs/>
      <w:i/>
      <w:kern w:val="36"/>
      <w:sz w:val="24"/>
      <w:szCs w:val="48"/>
    </w:rPr>
  </w:style>
  <w:style w:type="paragraph" w:customStyle="1" w:styleId="VietaNormalDR">
    <w:name w:val="Viñeta Normal DR"/>
    <w:basedOn w:val="Prrafodelista"/>
    <w:link w:val="VietaNormalDRCar"/>
    <w:qFormat/>
    <w:rsid w:val="004A2F82"/>
    <w:pPr>
      <w:numPr>
        <w:numId w:val="13"/>
      </w:numPr>
      <w:spacing w:before="60" w:line="312" w:lineRule="auto"/>
      <w:ind w:left="714" w:hanging="357"/>
    </w:pPr>
  </w:style>
  <w:style w:type="character" w:customStyle="1" w:styleId="VietaNormalDRCar">
    <w:name w:val="Viñeta Normal DR Car"/>
    <w:basedOn w:val="PrrafodelistaCar"/>
    <w:link w:val="VietaNormalDR"/>
    <w:rsid w:val="004A2F82"/>
    <w:rPr>
      <w:rFonts w:ascii="Verdana" w:hAnsi="Verdana"/>
    </w:rPr>
  </w:style>
  <w:style w:type="paragraph" w:styleId="Sinespaciado">
    <w:name w:val="No Spacing"/>
    <w:uiPriority w:val="1"/>
    <w:qFormat/>
    <w:rsid w:val="00D879BC"/>
    <w:pPr>
      <w:spacing w:after="0" w:line="240" w:lineRule="auto"/>
    </w:pPr>
    <w:rPr>
      <w:rFonts w:eastAsiaTheme="minorHAnsi"/>
      <w:lang w:eastAsia="en-US"/>
    </w:rPr>
  </w:style>
  <w:style w:type="paragraph" w:styleId="Descripcin">
    <w:name w:val="caption"/>
    <w:basedOn w:val="Normal"/>
    <w:next w:val="Normal"/>
    <w:uiPriority w:val="35"/>
    <w:unhideWhenUsed/>
    <w:qFormat/>
    <w:rsid w:val="00D879BC"/>
    <w:pPr>
      <w:spacing w:after="200" w:line="240" w:lineRule="auto"/>
      <w:jc w:val="left"/>
    </w:pPr>
    <w:rPr>
      <w:rFonts w:asciiTheme="minorHAnsi" w:hAnsiTheme="minorHAnsi"/>
      <w:b/>
      <w:bCs/>
      <w:color w:val="4F81BD" w:themeColor="accent1"/>
      <w:sz w:val="18"/>
      <w:szCs w:val="18"/>
      <w:lang w:eastAsia="en-US"/>
    </w:rPr>
  </w:style>
  <w:style w:type="paragraph" w:styleId="Textonotapie">
    <w:name w:val="footnote text"/>
    <w:basedOn w:val="Normal"/>
    <w:link w:val="TextonotapieCar"/>
    <w:uiPriority w:val="99"/>
    <w:semiHidden/>
    <w:unhideWhenUsed/>
    <w:rsid w:val="00311EDC"/>
    <w:pPr>
      <w:spacing w:after="0" w:line="240" w:lineRule="auto"/>
      <w:jc w:val="left"/>
    </w:pPr>
    <w:rPr>
      <w:rFonts w:ascii="Times New Rom I" w:eastAsia="Times New Roman" w:hAnsi="Times New Rom I"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11EDC"/>
    <w:rPr>
      <w:rFonts w:ascii="Times New Rom I" w:eastAsia="Times New Roman" w:hAnsi="Times New Rom I" w:cs="Times New Roman"/>
      <w:sz w:val="20"/>
      <w:szCs w:val="20"/>
      <w:lang w:val="es-ES_tradnl" w:eastAsia="es-ES"/>
    </w:rPr>
  </w:style>
  <w:style w:type="character" w:styleId="Refdenotaalpie">
    <w:name w:val="footnote reference"/>
    <w:basedOn w:val="Fuentedeprrafopredeter"/>
    <w:uiPriority w:val="99"/>
    <w:semiHidden/>
    <w:unhideWhenUsed/>
    <w:rsid w:val="00311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716">
      <w:bodyDiv w:val="1"/>
      <w:marLeft w:val="0"/>
      <w:marRight w:val="0"/>
      <w:marTop w:val="0"/>
      <w:marBottom w:val="0"/>
      <w:divBdr>
        <w:top w:val="none" w:sz="0" w:space="0" w:color="auto"/>
        <w:left w:val="none" w:sz="0" w:space="0" w:color="auto"/>
        <w:bottom w:val="none" w:sz="0" w:space="0" w:color="auto"/>
        <w:right w:val="none" w:sz="0" w:space="0" w:color="auto"/>
      </w:divBdr>
    </w:div>
    <w:div w:id="26832506">
      <w:bodyDiv w:val="1"/>
      <w:marLeft w:val="0"/>
      <w:marRight w:val="0"/>
      <w:marTop w:val="0"/>
      <w:marBottom w:val="0"/>
      <w:divBdr>
        <w:top w:val="none" w:sz="0" w:space="0" w:color="auto"/>
        <w:left w:val="none" w:sz="0" w:space="0" w:color="auto"/>
        <w:bottom w:val="none" w:sz="0" w:space="0" w:color="auto"/>
        <w:right w:val="none" w:sz="0" w:space="0" w:color="auto"/>
      </w:divBdr>
    </w:div>
    <w:div w:id="101995626">
      <w:bodyDiv w:val="1"/>
      <w:marLeft w:val="0"/>
      <w:marRight w:val="0"/>
      <w:marTop w:val="0"/>
      <w:marBottom w:val="0"/>
      <w:divBdr>
        <w:top w:val="none" w:sz="0" w:space="0" w:color="auto"/>
        <w:left w:val="none" w:sz="0" w:space="0" w:color="auto"/>
        <w:bottom w:val="none" w:sz="0" w:space="0" w:color="auto"/>
        <w:right w:val="none" w:sz="0" w:space="0" w:color="auto"/>
      </w:divBdr>
    </w:div>
    <w:div w:id="130097512">
      <w:bodyDiv w:val="1"/>
      <w:marLeft w:val="0"/>
      <w:marRight w:val="0"/>
      <w:marTop w:val="0"/>
      <w:marBottom w:val="0"/>
      <w:divBdr>
        <w:top w:val="none" w:sz="0" w:space="0" w:color="auto"/>
        <w:left w:val="none" w:sz="0" w:space="0" w:color="auto"/>
        <w:bottom w:val="none" w:sz="0" w:space="0" w:color="auto"/>
        <w:right w:val="none" w:sz="0" w:space="0" w:color="auto"/>
      </w:divBdr>
    </w:div>
    <w:div w:id="170146192">
      <w:bodyDiv w:val="1"/>
      <w:marLeft w:val="0"/>
      <w:marRight w:val="0"/>
      <w:marTop w:val="0"/>
      <w:marBottom w:val="0"/>
      <w:divBdr>
        <w:top w:val="none" w:sz="0" w:space="0" w:color="auto"/>
        <w:left w:val="none" w:sz="0" w:space="0" w:color="auto"/>
        <w:bottom w:val="none" w:sz="0" w:space="0" w:color="auto"/>
        <w:right w:val="none" w:sz="0" w:space="0" w:color="auto"/>
      </w:divBdr>
    </w:div>
    <w:div w:id="193202752">
      <w:bodyDiv w:val="1"/>
      <w:marLeft w:val="0"/>
      <w:marRight w:val="0"/>
      <w:marTop w:val="0"/>
      <w:marBottom w:val="0"/>
      <w:divBdr>
        <w:top w:val="none" w:sz="0" w:space="0" w:color="auto"/>
        <w:left w:val="none" w:sz="0" w:space="0" w:color="auto"/>
        <w:bottom w:val="none" w:sz="0" w:space="0" w:color="auto"/>
        <w:right w:val="none" w:sz="0" w:space="0" w:color="auto"/>
      </w:divBdr>
    </w:div>
    <w:div w:id="226913601">
      <w:bodyDiv w:val="1"/>
      <w:marLeft w:val="0"/>
      <w:marRight w:val="0"/>
      <w:marTop w:val="0"/>
      <w:marBottom w:val="0"/>
      <w:divBdr>
        <w:top w:val="none" w:sz="0" w:space="0" w:color="auto"/>
        <w:left w:val="none" w:sz="0" w:space="0" w:color="auto"/>
        <w:bottom w:val="none" w:sz="0" w:space="0" w:color="auto"/>
        <w:right w:val="none" w:sz="0" w:space="0" w:color="auto"/>
      </w:divBdr>
    </w:div>
    <w:div w:id="243732785">
      <w:bodyDiv w:val="1"/>
      <w:marLeft w:val="0"/>
      <w:marRight w:val="0"/>
      <w:marTop w:val="0"/>
      <w:marBottom w:val="0"/>
      <w:divBdr>
        <w:top w:val="none" w:sz="0" w:space="0" w:color="auto"/>
        <w:left w:val="none" w:sz="0" w:space="0" w:color="auto"/>
        <w:bottom w:val="none" w:sz="0" w:space="0" w:color="auto"/>
        <w:right w:val="none" w:sz="0" w:space="0" w:color="auto"/>
      </w:divBdr>
    </w:div>
    <w:div w:id="243882054">
      <w:bodyDiv w:val="1"/>
      <w:marLeft w:val="0"/>
      <w:marRight w:val="0"/>
      <w:marTop w:val="0"/>
      <w:marBottom w:val="0"/>
      <w:divBdr>
        <w:top w:val="none" w:sz="0" w:space="0" w:color="auto"/>
        <w:left w:val="none" w:sz="0" w:space="0" w:color="auto"/>
        <w:bottom w:val="none" w:sz="0" w:space="0" w:color="auto"/>
        <w:right w:val="none" w:sz="0" w:space="0" w:color="auto"/>
      </w:divBdr>
    </w:div>
    <w:div w:id="265161591">
      <w:bodyDiv w:val="1"/>
      <w:marLeft w:val="0"/>
      <w:marRight w:val="0"/>
      <w:marTop w:val="0"/>
      <w:marBottom w:val="0"/>
      <w:divBdr>
        <w:top w:val="none" w:sz="0" w:space="0" w:color="auto"/>
        <w:left w:val="none" w:sz="0" w:space="0" w:color="auto"/>
        <w:bottom w:val="none" w:sz="0" w:space="0" w:color="auto"/>
        <w:right w:val="none" w:sz="0" w:space="0" w:color="auto"/>
      </w:divBdr>
    </w:div>
    <w:div w:id="271672669">
      <w:bodyDiv w:val="1"/>
      <w:marLeft w:val="0"/>
      <w:marRight w:val="0"/>
      <w:marTop w:val="0"/>
      <w:marBottom w:val="0"/>
      <w:divBdr>
        <w:top w:val="none" w:sz="0" w:space="0" w:color="auto"/>
        <w:left w:val="none" w:sz="0" w:space="0" w:color="auto"/>
        <w:bottom w:val="none" w:sz="0" w:space="0" w:color="auto"/>
        <w:right w:val="none" w:sz="0" w:space="0" w:color="auto"/>
      </w:divBdr>
    </w:div>
    <w:div w:id="272983472">
      <w:bodyDiv w:val="1"/>
      <w:marLeft w:val="0"/>
      <w:marRight w:val="0"/>
      <w:marTop w:val="0"/>
      <w:marBottom w:val="0"/>
      <w:divBdr>
        <w:top w:val="none" w:sz="0" w:space="0" w:color="auto"/>
        <w:left w:val="none" w:sz="0" w:space="0" w:color="auto"/>
        <w:bottom w:val="none" w:sz="0" w:space="0" w:color="auto"/>
        <w:right w:val="none" w:sz="0" w:space="0" w:color="auto"/>
      </w:divBdr>
      <w:divsChild>
        <w:div w:id="117837930">
          <w:marLeft w:val="0"/>
          <w:marRight w:val="0"/>
          <w:marTop w:val="0"/>
          <w:marBottom w:val="0"/>
          <w:divBdr>
            <w:top w:val="none" w:sz="0" w:space="0" w:color="auto"/>
            <w:left w:val="none" w:sz="0" w:space="0" w:color="auto"/>
            <w:bottom w:val="none" w:sz="0" w:space="0" w:color="auto"/>
            <w:right w:val="none" w:sz="0" w:space="0" w:color="auto"/>
          </w:divBdr>
        </w:div>
        <w:div w:id="211381801">
          <w:marLeft w:val="0"/>
          <w:marRight w:val="0"/>
          <w:marTop w:val="0"/>
          <w:marBottom w:val="0"/>
          <w:divBdr>
            <w:top w:val="none" w:sz="0" w:space="0" w:color="auto"/>
            <w:left w:val="none" w:sz="0" w:space="0" w:color="auto"/>
            <w:bottom w:val="none" w:sz="0" w:space="0" w:color="auto"/>
            <w:right w:val="none" w:sz="0" w:space="0" w:color="auto"/>
          </w:divBdr>
        </w:div>
        <w:div w:id="488250550">
          <w:marLeft w:val="0"/>
          <w:marRight w:val="0"/>
          <w:marTop w:val="0"/>
          <w:marBottom w:val="0"/>
          <w:divBdr>
            <w:top w:val="none" w:sz="0" w:space="0" w:color="auto"/>
            <w:left w:val="none" w:sz="0" w:space="0" w:color="auto"/>
            <w:bottom w:val="none" w:sz="0" w:space="0" w:color="auto"/>
            <w:right w:val="none" w:sz="0" w:space="0" w:color="auto"/>
          </w:divBdr>
        </w:div>
        <w:div w:id="542640645">
          <w:marLeft w:val="0"/>
          <w:marRight w:val="0"/>
          <w:marTop w:val="0"/>
          <w:marBottom w:val="0"/>
          <w:divBdr>
            <w:top w:val="none" w:sz="0" w:space="0" w:color="auto"/>
            <w:left w:val="none" w:sz="0" w:space="0" w:color="auto"/>
            <w:bottom w:val="none" w:sz="0" w:space="0" w:color="auto"/>
            <w:right w:val="none" w:sz="0" w:space="0" w:color="auto"/>
          </w:divBdr>
        </w:div>
        <w:div w:id="601961602">
          <w:marLeft w:val="0"/>
          <w:marRight w:val="0"/>
          <w:marTop w:val="0"/>
          <w:marBottom w:val="0"/>
          <w:divBdr>
            <w:top w:val="none" w:sz="0" w:space="0" w:color="auto"/>
            <w:left w:val="none" w:sz="0" w:space="0" w:color="auto"/>
            <w:bottom w:val="none" w:sz="0" w:space="0" w:color="auto"/>
            <w:right w:val="none" w:sz="0" w:space="0" w:color="auto"/>
          </w:divBdr>
        </w:div>
        <w:div w:id="1000742963">
          <w:marLeft w:val="0"/>
          <w:marRight w:val="0"/>
          <w:marTop w:val="0"/>
          <w:marBottom w:val="0"/>
          <w:divBdr>
            <w:top w:val="none" w:sz="0" w:space="0" w:color="auto"/>
            <w:left w:val="none" w:sz="0" w:space="0" w:color="auto"/>
            <w:bottom w:val="none" w:sz="0" w:space="0" w:color="auto"/>
            <w:right w:val="none" w:sz="0" w:space="0" w:color="auto"/>
          </w:divBdr>
        </w:div>
        <w:div w:id="1030029466">
          <w:marLeft w:val="0"/>
          <w:marRight w:val="0"/>
          <w:marTop w:val="0"/>
          <w:marBottom w:val="0"/>
          <w:divBdr>
            <w:top w:val="none" w:sz="0" w:space="0" w:color="auto"/>
            <w:left w:val="none" w:sz="0" w:space="0" w:color="auto"/>
            <w:bottom w:val="none" w:sz="0" w:space="0" w:color="auto"/>
            <w:right w:val="none" w:sz="0" w:space="0" w:color="auto"/>
          </w:divBdr>
        </w:div>
        <w:div w:id="1124815187">
          <w:marLeft w:val="0"/>
          <w:marRight w:val="0"/>
          <w:marTop w:val="0"/>
          <w:marBottom w:val="0"/>
          <w:divBdr>
            <w:top w:val="none" w:sz="0" w:space="0" w:color="auto"/>
            <w:left w:val="none" w:sz="0" w:space="0" w:color="auto"/>
            <w:bottom w:val="none" w:sz="0" w:space="0" w:color="auto"/>
            <w:right w:val="none" w:sz="0" w:space="0" w:color="auto"/>
          </w:divBdr>
        </w:div>
        <w:div w:id="1353989596">
          <w:marLeft w:val="0"/>
          <w:marRight w:val="0"/>
          <w:marTop w:val="0"/>
          <w:marBottom w:val="0"/>
          <w:divBdr>
            <w:top w:val="none" w:sz="0" w:space="0" w:color="auto"/>
            <w:left w:val="none" w:sz="0" w:space="0" w:color="auto"/>
            <w:bottom w:val="none" w:sz="0" w:space="0" w:color="auto"/>
            <w:right w:val="none" w:sz="0" w:space="0" w:color="auto"/>
          </w:divBdr>
        </w:div>
        <w:div w:id="1565020887">
          <w:marLeft w:val="0"/>
          <w:marRight w:val="0"/>
          <w:marTop w:val="0"/>
          <w:marBottom w:val="0"/>
          <w:divBdr>
            <w:top w:val="none" w:sz="0" w:space="0" w:color="auto"/>
            <w:left w:val="none" w:sz="0" w:space="0" w:color="auto"/>
            <w:bottom w:val="none" w:sz="0" w:space="0" w:color="auto"/>
            <w:right w:val="none" w:sz="0" w:space="0" w:color="auto"/>
          </w:divBdr>
        </w:div>
        <w:div w:id="1926111421">
          <w:marLeft w:val="0"/>
          <w:marRight w:val="0"/>
          <w:marTop w:val="0"/>
          <w:marBottom w:val="0"/>
          <w:divBdr>
            <w:top w:val="none" w:sz="0" w:space="0" w:color="auto"/>
            <w:left w:val="none" w:sz="0" w:space="0" w:color="auto"/>
            <w:bottom w:val="none" w:sz="0" w:space="0" w:color="auto"/>
            <w:right w:val="none" w:sz="0" w:space="0" w:color="auto"/>
          </w:divBdr>
        </w:div>
        <w:div w:id="1972899081">
          <w:marLeft w:val="0"/>
          <w:marRight w:val="0"/>
          <w:marTop w:val="0"/>
          <w:marBottom w:val="0"/>
          <w:divBdr>
            <w:top w:val="none" w:sz="0" w:space="0" w:color="auto"/>
            <w:left w:val="none" w:sz="0" w:space="0" w:color="auto"/>
            <w:bottom w:val="none" w:sz="0" w:space="0" w:color="auto"/>
            <w:right w:val="none" w:sz="0" w:space="0" w:color="auto"/>
          </w:divBdr>
        </w:div>
      </w:divsChild>
    </w:div>
    <w:div w:id="305741806">
      <w:bodyDiv w:val="1"/>
      <w:marLeft w:val="0"/>
      <w:marRight w:val="0"/>
      <w:marTop w:val="0"/>
      <w:marBottom w:val="0"/>
      <w:divBdr>
        <w:top w:val="none" w:sz="0" w:space="0" w:color="auto"/>
        <w:left w:val="none" w:sz="0" w:space="0" w:color="auto"/>
        <w:bottom w:val="none" w:sz="0" w:space="0" w:color="auto"/>
        <w:right w:val="none" w:sz="0" w:space="0" w:color="auto"/>
      </w:divBdr>
    </w:div>
    <w:div w:id="327176762">
      <w:bodyDiv w:val="1"/>
      <w:marLeft w:val="0"/>
      <w:marRight w:val="0"/>
      <w:marTop w:val="0"/>
      <w:marBottom w:val="0"/>
      <w:divBdr>
        <w:top w:val="none" w:sz="0" w:space="0" w:color="auto"/>
        <w:left w:val="none" w:sz="0" w:space="0" w:color="auto"/>
        <w:bottom w:val="none" w:sz="0" w:space="0" w:color="auto"/>
        <w:right w:val="none" w:sz="0" w:space="0" w:color="auto"/>
      </w:divBdr>
    </w:div>
    <w:div w:id="377826399">
      <w:bodyDiv w:val="1"/>
      <w:marLeft w:val="0"/>
      <w:marRight w:val="0"/>
      <w:marTop w:val="0"/>
      <w:marBottom w:val="0"/>
      <w:divBdr>
        <w:top w:val="none" w:sz="0" w:space="0" w:color="auto"/>
        <w:left w:val="none" w:sz="0" w:space="0" w:color="auto"/>
        <w:bottom w:val="none" w:sz="0" w:space="0" w:color="auto"/>
        <w:right w:val="none" w:sz="0" w:space="0" w:color="auto"/>
      </w:divBdr>
    </w:div>
    <w:div w:id="381907348">
      <w:bodyDiv w:val="1"/>
      <w:marLeft w:val="0"/>
      <w:marRight w:val="0"/>
      <w:marTop w:val="0"/>
      <w:marBottom w:val="0"/>
      <w:divBdr>
        <w:top w:val="none" w:sz="0" w:space="0" w:color="auto"/>
        <w:left w:val="none" w:sz="0" w:space="0" w:color="auto"/>
        <w:bottom w:val="none" w:sz="0" w:space="0" w:color="auto"/>
        <w:right w:val="none" w:sz="0" w:space="0" w:color="auto"/>
      </w:divBdr>
    </w:div>
    <w:div w:id="386611788">
      <w:bodyDiv w:val="1"/>
      <w:marLeft w:val="0"/>
      <w:marRight w:val="0"/>
      <w:marTop w:val="0"/>
      <w:marBottom w:val="0"/>
      <w:divBdr>
        <w:top w:val="none" w:sz="0" w:space="0" w:color="auto"/>
        <w:left w:val="none" w:sz="0" w:space="0" w:color="auto"/>
        <w:bottom w:val="none" w:sz="0" w:space="0" w:color="auto"/>
        <w:right w:val="none" w:sz="0" w:space="0" w:color="auto"/>
      </w:divBdr>
      <w:divsChild>
        <w:div w:id="256909551">
          <w:marLeft w:val="0"/>
          <w:marRight w:val="0"/>
          <w:marTop w:val="0"/>
          <w:marBottom w:val="0"/>
          <w:divBdr>
            <w:top w:val="none" w:sz="0" w:space="0" w:color="auto"/>
            <w:left w:val="none" w:sz="0" w:space="0" w:color="auto"/>
            <w:bottom w:val="none" w:sz="0" w:space="0" w:color="auto"/>
            <w:right w:val="none" w:sz="0" w:space="0" w:color="auto"/>
          </w:divBdr>
        </w:div>
        <w:div w:id="341057841">
          <w:marLeft w:val="0"/>
          <w:marRight w:val="0"/>
          <w:marTop w:val="0"/>
          <w:marBottom w:val="0"/>
          <w:divBdr>
            <w:top w:val="none" w:sz="0" w:space="0" w:color="auto"/>
            <w:left w:val="none" w:sz="0" w:space="0" w:color="auto"/>
            <w:bottom w:val="none" w:sz="0" w:space="0" w:color="auto"/>
            <w:right w:val="none" w:sz="0" w:space="0" w:color="auto"/>
          </w:divBdr>
        </w:div>
        <w:div w:id="403992298">
          <w:marLeft w:val="0"/>
          <w:marRight w:val="0"/>
          <w:marTop w:val="0"/>
          <w:marBottom w:val="0"/>
          <w:divBdr>
            <w:top w:val="none" w:sz="0" w:space="0" w:color="auto"/>
            <w:left w:val="none" w:sz="0" w:space="0" w:color="auto"/>
            <w:bottom w:val="none" w:sz="0" w:space="0" w:color="auto"/>
            <w:right w:val="none" w:sz="0" w:space="0" w:color="auto"/>
          </w:divBdr>
        </w:div>
        <w:div w:id="834884621">
          <w:marLeft w:val="0"/>
          <w:marRight w:val="0"/>
          <w:marTop w:val="0"/>
          <w:marBottom w:val="0"/>
          <w:divBdr>
            <w:top w:val="none" w:sz="0" w:space="0" w:color="auto"/>
            <w:left w:val="none" w:sz="0" w:space="0" w:color="auto"/>
            <w:bottom w:val="none" w:sz="0" w:space="0" w:color="auto"/>
            <w:right w:val="none" w:sz="0" w:space="0" w:color="auto"/>
          </w:divBdr>
        </w:div>
        <w:div w:id="836654226">
          <w:marLeft w:val="0"/>
          <w:marRight w:val="0"/>
          <w:marTop w:val="0"/>
          <w:marBottom w:val="0"/>
          <w:divBdr>
            <w:top w:val="none" w:sz="0" w:space="0" w:color="auto"/>
            <w:left w:val="none" w:sz="0" w:space="0" w:color="auto"/>
            <w:bottom w:val="none" w:sz="0" w:space="0" w:color="auto"/>
            <w:right w:val="none" w:sz="0" w:space="0" w:color="auto"/>
          </w:divBdr>
        </w:div>
        <w:div w:id="873739318">
          <w:marLeft w:val="0"/>
          <w:marRight w:val="0"/>
          <w:marTop w:val="0"/>
          <w:marBottom w:val="0"/>
          <w:divBdr>
            <w:top w:val="none" w:sz="0" w:space="0" w:color="auto"/>
            <w:left w:val="none" w:sz="0" w:space="0" w:color="auto"/>
            <w:bottom w:val="none" w:sz="0" w:space="0" w:color="auto"/>
            <w:right w:val="none" w:sz="0" w:space="0" w:color="auto"/>
          </w:divBdr>
        </w:div>
        <w:div w:id="937326406">
          <w:marLeft w:val="0"/>
          <w:marRight w:val="0"/>
          <w:marTop w:val="0"/>
          <w:marBottom w:val="0"/>
          <w:divBdr>
            <w:top w:val="none" w:sz="0" w:space="0" w:color="auto"/>
            <w:left w:val="none" w:sz="0" w:space="0" w:color="auto"/>
            <w:bottom w:val="none" w:sz="0" w:space="0" w:color="auto"/>
            <w:right w:val="none" w:sz="0" w:space="0" w:color="auto"/>
          </w:divBdr>
        </w:div>
        <w:div w:id="1295520896">
          <w:marLeft w:val="0"/>
          <w:marRight w:val="0"/>
          <w:marTop w:val="0"/>
          <w:marBottom w:val="0"/>
          <w:divBdr>
            <w:top w:val="none" w:sz="0" w:space="0" w:color="auto"/>
            <w:left w:val="none" w:sz="0" w:space="0" w:color="auto"/>
            <w:bottom w:val="none" w:sz="0" w:space="0" w:color="auto"/>
            <w:right w:val="none" w:sz="0" w:space="0" w:color="auto"/>
          </w:divBdr>
        </w:div>
        <w:div w:id="1538158905">
          <w:marLeft w:val="0"/>
          <w:marRight w:val="0"/>
          <w:marTop w:val="0"/>
          <w:marBottom w:val="0"/>
          <w:divBdr>
            <w:top w:val="none" w:sz="0" w:space="0" w:color="auto"/>
            <w:left w:val="none" w:sz="0" w:space="0" w:color="auto"/>
            <w:bottom w:val="none" w:sz="0" w:space="0" w:color="auto"/>
            <w:right w:val="none" w:sz="0" w:space="0" w:color="auto"/>
          </w:divBdr>
        </w:div>
        <w:div w:id="1623029840">
          <w:marLeft w:val="0"/>
          <w:marRight w:val="0"/>
          <w:marTop w:val="0"/>
          <w:marBottom w:val="0"/>
          <w:divBdr>
            <w:top w:val="none" w:sz="0" w:space="0" w:color="auto"/>
            <w:left w:val="none" w:sz="0" w:space="0" w:color="auto"/>
            <w:bottom w:val="none" w:sz="0" w:space="0" w:color="auto"/>
            <w:right w:val="none" w:sz="0" w:space="0" w:color="auto"/>
          </w:divBdr>
        </w:div>
        <w:div w:id="1978148353">
          <w:marLeft w:val="0"/>
          <w:marRight w:val="0"/>
          <w:marTop w:val="0"/>
          <w:marBottom w:val="0"/>
          <w:divBdr>
            <w:top w:val="none" w:sz="0" w:space="0" w:color="auto"/>
            <w:left w:val="none" w:sz="0" w:space="0" w:color="auto"/>
            <w:bottom w:val="none" w:sz="0" w:space="0" w:color="auto"/>
            <w:right w:val="none" w:sz="0" w:space="0" w:color="auto"/>
          </w:divBdr>
        </w:div>
        <w:div w:id="2105571211">
          <w:marLeft w:val="0"/>
          <w:marRight w:val="0"/>
          <w:marTop w:val="0"/>
          <w:marBottom w:val="0"/>
          <w:divBdr>
            <w:top w:val="none" w:sz="0" w:space="0" w:color="auto"/>
            <w:left w:val="none" w:sz="0" w:space="0" w:color="auto"/>
            <w:bottom w:val="none" w:sz="0" w:space="0" w:color="auto"/>
            <w:right w:val="none" w:sz="0" w:space="0" w:color="auto"/>
          </w:divBdr>
        </w:div>
      </w:divsChild>
    </w:div>
    <w:div w:id="402221514">
      <w:bodyDiv w:val="1"/>
      <w:marLeft w:val="0"/>
      <w:marRight w:val="0"/>
      <w:marTop w:val="0"/>
      <w:marBottom w:val="0"/>
      <w:divBdr>
        <w:top w:val="none" w:sz="0" w:space="0" w:color="auto"/>
        <w:left w:val="none" w:sz="0" w:space="0" w:color="auto"/>
        <w:bottom w:val="none" w:sz="0" w:space="0" w:color="auto"/>
        <w:right w:val="none" w:sz="0" w:space="0" w:color="auto"/>
      </w:divBdr>
    </w:div>
    <w:div w:id="408965228">
      <w:bodyDiv w:val="1"/>
      <w:marLeft w:val="0"/>
      <w:marRight w:val="0"/>
      <w:marTop w:val="0"/>
      <w:marBottom w:val="0"/>
      <w:divBdr>
        <w:top w:val="none" w:sz="0" w:space="0" w:color="auto"/>
        <w:left w:val="none" w:sz="0" w:space="0" w:color="auto"/>
        <w:bottom w:val="none" w:sz="0" w:space="0" w:color="auto"/>
        <w:right w:val="none" w:sz="0" w:space="0" w:color="auto"/>
      </w:divBdr>
    </w:div>
    <w:div w:id="409815851">
      <w:bodyDiv w:val="1"/>
      <w:marLeft w:val="0"/>
      <w:marRight w:val="0"/>
      <w:marTop w:val="0"/>
      <w:marBottom w:val="0"/>
      <w:divBdr>
        <w:top w:val="none" w:sz="0" w:space="0" w:color="auto"/>
        <w:left w:val="none" w:sz="0" w:space="0" w:color="auto"/>
        <w:bottom w:val="none" w:sz="0" w:space="0" w:color="auto"/>
        <w:right w:val="none" w:sz="0" w:space="0" w:color="auto"/>
      </w:divBdr>
    </w:div>
    <w:div w:id="418017453">
      <w:bodyDiv w:val="1"/>
      <w:marLeft w:val="0"/>
      <w:marRight w:val="0"/>
      <w:marTop w:val="0"/>
      <w:marBottom w:val="0"/>
      <w:divBdr>
        <w:top w:val="none" w:sz="0" w:space="0" w:color="auto"/>
        <w:left w:val="none" w:sz="0" w:space="0" w:color="auto"/>
        <w:bottom w:val="none" w:sz="0" w:space="0" w:color="auto"/>
        <w:right w:val="none" w:sz="0" w:space="0" w:color="auto"/>
      </w:divBdr>
    </w:div>
    <w:div w:id="418797724">
      <w:bodyDiv w:val="1"/>
      <w:marLeft w:val="0"/>
      <w:marRight w:val="0"/>
      <w:marTop w:val="0"/>
      <w:marBottom w:val="0"/>
      <w:divBdr>
        <w:top w:val="none" w:sz="0" w:space="0" w:color="auto"/>
        <w:left w:val="none" w:sz="0" w:space="0" w:color="auto"/>
        <w:bottom w:val="none" w:sz="0" w:space="0" w:color="auto"/>
        <w:right w:val="none" w:sz="0" w:space="0" w:color="auto"/>
      </w:divBdr>
    </w:div>
    <w:div w:id="421487195">
      <w:bodyDiv w:val="1"/>
      <w:marLeft w:val="0"/>
      <w:marRight w:val="0"/>
      <w:marTop w:val="0"/>
      <w:marBottom w:val="0"/>
      <w:divBdr>
        <w:top w:val="none" w:sz="0" w:space="0" w:color="auto"/>
        <w:left w:val="none" w:sz="0" w:space="0" w:color="auto"/>
        <w:bottom w:val="none" w:sz="0" w:space="0" w:color="auto"/>
        <w:right w:val="none" w:sz="0" w:space="0" w:color="auto"/>
      </w:divBdr>
    </w:div>
    <w:div w:id="444885722">
      <w:bodyDiv w:val="1"/>
      <w:marLeft w:val="0"/>
      <w:marRight w:val="0"/>
      <w:marTop w:val="0"/>
      <w:marBottom w:val="0"/>
      <w:divBdr>
        <w:top w:val="none" w:sz="0" w:space="0" w:color="auto"/>
        <w:left w:val="none" w:sz="0" w:space="0" w:color="auto"/>
        <w:bottom w:val="none" w:sz="0" w:space="0" w:color="auto"/>
        <w:right w:val="none" w:sz="0" w:space="0" w:color="auto"/>
      </w:divBdr>
    </w:div>
    <w:div w:id="448817180">
      <w:bodyDiv w:val="1"/>
      <w:marLeft w:val="0"/>
      <w:marRight w:val="0"/>
      <w:marTop w:val="0"/>
      <w:marBottom w:val="0"/>
      <w:divBdr>
        <w:top w:val="none" w:sz="0" w:space="0" w:color="auto"/>
        <w:left w:val="none" w:sz="0" w:space="0" w:color="auto"/>
        <w:bottom w:val="none" w:sz="0" w:space="0" w:color="auto"/>
        <w:right w:val="none" w:sz="0" w:space="0" w:color="auto"/>
      </w:divBdr>
    </w:div>
    <w:div w:id="479659591">
      <w:bodyDiv w:val="1"/>
      <w:marLeft w:val="0"/>
      <w:marRight w:val="0"/>
      <w:marTop w:val="0"/>
      <w:marBottom w:val="0"/>
      <w:divBdr>
        <w:top w:val="none" w:sz="0" w:space="0" w:color="auto"/>
        <w:left w:val="none" w:sz="0" w:space="0" w:color="auto"/>
        <w:bottom w:val="none" w:sz="0" w:space="0" w:color="auto"/>
        <w:right w:val="none" w:sz="0" w:space="0" w:color="auto"/>
      </w:divBdr>
    </w:div>
    <w:div w:id="483203553">
      <w:bodyDiv w:val="1"/>
      <w:marLeft w:val="0"/>
      <w:marRight w:val="0"/>
      <w:marTop w:val="0"/>
      <w:marBottom w:val="0"/>
      <w:divBdr>
        <w:top w:val="none" w:sz="0" w:space="0" w:color="auto"/>
        <w:left w:val="none" w:sz="0" w:space="0" w:color="auto"/>
        <w:bottom w:val="none" w:sz="0" w:space="0" w:color="auto"/>
        <w:right w:val="none" w:sz="0" w:space="0" w:color="auto"/>
      </w:divBdr>
    </w:div>
    <w:div w:id="483662158">
      <w:bodyDiv w:val="1"/>
      <w:marLeft w:val="0"/>
      <w:marRight w:val="0"/>
      <w:marTop w:val="0"/>
      <w:marBottom w:val="0"/>
      <w:divBdr>
        <w:top w:val="none" w:sz="0" w:space="0" w:color="auto"/>
        <w:left w:val="none" w:sz="0" w:space="0" w:color="auto"/>
        <w:bottom w:val="none" w:sz="0" w:space="0" w:color="auto"/>
        <w:right w:val="none" w:sz="0" w:space="0" w:color="auto"/>
      </w:divBdr>
    </w:div>
    <w:div w:id="489828061">
      <w:bodyDiv w:val="1"/>
      <w:marLeft w:val="0"/>
      <w:marRight w:val="0"/>
      <w:marTop w:val="0"/>
      <w:marBottom w:val="0"/>
      <w:divBdr>
        <w:top w:val="none" w:sz="0" w:space="0" w:color="auto"/>
        <w:left w:val="none" w:sz="0" w:space="0" w:color="auto"/>
        <w:bottom w:val="none" w:sz="0" w:space="0" w:color="auto"/>
        <w:right w:val="none" w:sz="0" w:space="0" w:color="auto"/>
      </w:divBdr>
    </w:div>
    <w:div w:id="492532363">
      <w:bodyDiv w:val="1"/>
      <w:marLeft w:val="0"/>
      <w:marRight w:val="0"/>
      <w:marTop w:val="0"/>
      <w:marBottom w:val="0"/>
      <w:divBdr>
        <w:top w:val="none" w:sz="0" w:space="0" w:color="auto"/>
        <w:left w:val="none" w:sz="0" w:space="0" w:color="auto"/>
        <w:bottom w:val="none" w:sz="0" w:space="0" w:color="auto"/>
        <w:right w:val="none" w:sz="0" w:space="0" w:color="auto"/>
      </w:divBdr>
    </w:div>
    <w:div w:id="522521798">
      <w:bodyDiv w:val="1"/>
      <w:marLeft w:val="0"/>
      <w:marRight w:val="0"/>
      <w:marTop w:val="0"/>
      <w:marBottom w:val="0"/>
      <w:divBdr>
        <w:top w:val="none" w:sz="0" w:space="0" w:color="auto"/>
        <w:left w:val="none" w:sz="0" w:space="0" w:color="auto"/>
        <w:bottom w:val="none" w:sz="0" w:space="0" w:color="auto"/>
        <w:right w:val="none" w:sz="0" w:space="0" w:color="auto"/>
      </w:divBdr>
    </w:div>
    <w:div w:id="544022274">
      <w:bodyDiv w:val="1"/>
      <w:marLeft w:val="0"/>
      <w:marRight w:val="0"/>
      <w:marTop w:val="0"/>
      <w:marBottom w:val="0"/>
      <w:divBdr>
        <w:top w:val="none" w:sz="0" w:space="0" w:color="auto"/>
        <w:left w:val="none" w:sz="0" w:space="0" w:color="auto"/>
        <w:bottom w:val="none" w:sz="0" w:space="0" w:color="auto"/>
        <w:right w:val="none" w:sz="0" w:space="0" w:color="auto"/>
      </w:divBdr>
    </w:div>
    <w:div w:id="552430781">
      <w:bodyDiv w:val="1"/>
      <w:marLeft w:val="0"/>
      <w:marRight w:val="0"/>
      <w:marTop w:val="0"/>
      <w:marBottom w:val="0"/>
      <w:divBdr>
        <w:top w:val="none" w:sz="0" w:space="0" w:color="auto"/>
        <w:left w:val="none" w:sz="0" w:space="0" w:color="auto"/>
        <w:bottom w:val="none" w:sz="0" w:space="0" w:color="auto"/>
        <w:right w:val="none" w:sz="0" w:space="0" w:color="auto"/>
      </w:divBdr>
    </w:div>
    <w:div w:id="557673531">
      <w:bodyDiv w:val="1"/>
      <w:marLeft w:val="0"/>
      <w:marRight w:val="0"/>
      <w:marTop w:val="0"/>
      <w:marBottom w:val="0"/>
      <w:divBdr>
        <w:top w:val="none" w:sz="0" w:space="0" w:color="auto"/>
        <w:left w:val="none" w:sz="0" w:space="0" w:color="auto"/>
        <w:bottom w:val="none" w:sz="0" w:space="0" w:color="auto"/>
        <w:right w:val="none" w:sz="0" w:space="0" w:color="auto"/>
      </w:divBdr>
      <w:divsChild>
        <w:div w:id="117456482">
          <w:marLeft w:val="0"/>
          <w:marRight w:val="0"/>
          <w:marTop w:val="0"/>
          <w:marBottom w:val="0"/>
          <w:divBdr>
            <w:top w:val="none" w:sz="0" w:space="0" w:color="auto"/>
            <w:left w:val="none" w:sz="0" w:space="0" w:color="auto"/>
            <w:bottom w:val="none" w:sz="0" w:space="0" w:color="auto"/>
            <w:right w:val="none" w:sz="0" w:space="0" w:color="auto"/>
          </w:divBdr>
        </w:div>
        <w:div w:id="480927585">
          <w:marLeft w:val="0"/>
          <w:marRight w:val="0"/>
          <w:marTop w:val="0"/>
          <w:marBottom w:val="0"/>
          <w:divBdr>
            <w:top w:val="none" w:sz="0" w:space="0" w:color="auto"/>
            <w:left w:val="none" w:sz="0" w:space="0" w:color="auto"/>
            <w:bottom w:val="none" w:sz="0" w:space="0" w:color="auto"/>
            <w:right w:val="none" w:sz="0" w:space="0" w:color="auto"/>
          </w:divBdr>
        </w:div>
        <w:div w:id="541092817">
          <w:marLeft w:val="0"/>
          <w:marRight w:val="0"/>
          <w:marTop w:val="0"/>
          <w:marBottom w:val="0"/>
          <w:divBdr>
            <w:top w:val="none" w:sz="0" w:space="0" w:color="auto"/>
            <w:left w:val="none" w:sz="0" w:space="0" w:color="auto"/>
            <w:bottom w:val="none" w:sz="0" w:space="0" w:color="auto"/>
            <w:right w:val="none" w:sz="0" w:space="0" w:color="auto"/>
          </w:divBdr>
        </w:div>
        <w:div w:id="616528135">
          <w:marLeft w:val="0"/>
          <w:marRight w:val="0"/>
          <w:marTop w:val="0"/>
          <w:marBottom w:val="0"/>
          <w:divBdr>
            <w:top w:val="none" w:sz="0" w:space="0" w:color="auto"/>
            <w:left w:val="none" w:sz="0" w:space="0" w:color="auto"/>
            <w:bottom w:val="none" w:sz="0" w:space="0" w:color="auto"/>
            <w:right w:val="none" w:sz="0" w:space="0" w:color="auto"/>
          </w:divBdr>
        </w:div>
        <w:div w:id="833302071">
          <w:marLeft w:val="0"/>
          <w:marRight w:val="0"/>
          <w:marTop w:val="0"/>
          <w:marBottom w:val="0"/>
          <w:divBdr>
            <w:top w:val="none" w:sz="0" w:space="0" w:color="auto"/>
            <w:left w:val="none" w:sz="0" w:space="0" w:color="auto"/>
            <w:bottom w:val="none" w:sz="0" w:space="0" w:color="auto"/>
            <w:right w:val="none" w:sz="0" w:space="0" w:color="auto"/>
          </w:divBdr>
        </w:div>
        <w:div w:id="1141575338">
          <w:marLeft w:val="0"/>
          <w:marRight w:val="0"/>
          <w:marTop w:val="0"/>
          <w:marBottom w:val="0"/>
          <w:divBdr>
            <w:top w:val="none" w:sz="0" w:space="0" w:color="auto"/>
            <w:left w:val="none" w:sz="0" w:space="0" w:color="auto"/>
            <w:bottom w:val="none" w:sz="0" w:space="0" w:color="auto"/>
            <w:right w:val="none" w:sz="0" w:space="0" w:color="auto"/>
          </w:divBdr>
        </w:div>
        <w:div w:id="1224409284">
          <w:marLeft w:val="0"/>
          <w:marRight w:val="0"/>
          <w:marTop w:val="0"/>
          <w:marBottom w:val="0"/>
          <w:divBdr>
            <w:top w:val="none" w:sz="0" w:space="0" w:color="auto"/>
            <w:left w:val="none" w:sz="0" w:space="0" w:color="auto"/>
            <w:bottom w:val="none" w:sz="0" w:space="0" w:color="auto"/>
            <w:right w:val="none" w:sz="0" w:space="0" w:color="auto"/>
          </w:divBdr>
        </w:div>
        <w:div w:id="1408768330">
          <w:marLeft w:val="0"/>
          <w:marRight w:val="0"/>
          <w:marTop w:val="0"/>
          <w:marBottom w:val="0"/>
          <w:divBdr>
            <w:top w:val="none" w:sz="0" w:space="0" w:color="auto"/>
            <w:left w:val="none" w:sz="0" w:space="0" w:color="auto"/>
            <w:bottom w:val="none" w:sz="0" w:space="0" w:color="auto"/>
            <w:right w:val="none" w:sz="0" w:space="0" w:color="auto"/>
          </w:divBdr>
        </w:div>
        <w:div w:id="1458374545">
          <w:marLeft w:val="0"/>
          <w:marRight w:val="0"/>
          <w:marTop w:val="0"/>
          <w:marBottom w:val="0"/>
          <w:divBdr>
            <w:top w:val="none" w:sz="0" w:space="0" w:color="auto"/>
            <w:left w:val="none" w:sz="0" w:space="0" w:color="auto"/>
            <w:bottom w:val="none" w:sz="0" w:space="0" w:color="auto"/>
            <w:right w:val="none" w:sz="0" w:space="0" w:color="auto"/>
          </w:divBdr>
        </w:div>
        <w:div w:id="1954360239">
          <w:marLeft w:val="0"/>
          <w:marRight w:val="0"/>
          <w:marTop w:val="0"/>
          <w:marBottom w:val="0"/>
          <w:divBdr>
            <w:top w:val="none" w:sz="0" w:space="0" w:color="auto"/>
            <w:left w:val="none" w:sz="0" w:space="0" w:color="auto"/>
            <w:bottom w:val="none" w:sz="0" w:space="0" w:color="auto"/>
            <w:right w:val="none" w:sz="0" w:space="0" w:color="auto"/>
          </w:divBdr>
        </w:div>
        <w:div w:id="1999264296">
          <w:marLeft w:val="0"/>
          <w:marRight w:val="0"/>
          <w:marTop w:val="0"/>
          <w:marBottom w:val="0"/>
          <w:divBdr>
            <w:top w:val="none" w:sz="0" w:space="0" w:color="auto"/>
            <w:left w:val="none" w:sz="0" w:space="0" w:color="auto"/>
            <w:bottom w:val="none" w:sz="0" w:space="0" w:color="auto"/>
            <w:right w:val="none" w:sz="0" w:space="0" w:color="auto"/>
          </w:divBdr>
        </w:div>
        <w:div w:id="2138834598">
          <w:marLeft w:val="0"/>
          <w:marRight w:val="0"/>
          <w:marTop w:val="0"/>
          <w:marBottom w:val="0"/>
          <w:divBdr>
            <w:top w:val="none" w:sz="0" w:space="0" w:color="auto"/>
            <w:left w:val="none" w:sz="0" w:space="0" w:color="auto"/>
            <w:bottom w:val="none" w:sz="0" w:space="0" w:color="auto"/>
            <w:right w:val="none" w:sz="0" w:space="0" w:color="auto"/>
          </w:divBdr>
        </w:div>
      </w:divsChild>
    </w:div>
    <w:div w:id="570426191">
      <w:bodyDiv w:val="1"/>
      <w:marLeft w:val="0"/>
      <w:marRight w:val="0"/>
      <w:marTop w:val="0"/>
      <w:marBottom w:val="0"/>
      <w:divBdr>
        <w:top w:val="none" w:sz="0" w:space="0" w:color="auto"/>
        <w:left w:val="none" w:sz="0" w:space="0" w:color="auto"/>
        <w:bottom w:val="none" w:sz="0" w:space="0" w:color="auto"/>
        <w:right w:val="none" w:sz="0" w:space="0" w:color="auto"/>
      </w:divBdr>
    </w:div>
    <w:div w:id="585648910">
      <w:bodyDiv w:val="1"/>
      <w:marLeft w:val="0"/>
      <w:marRight w:val="0"/>
      <w:marTop w:val="0"/>
      <w:marBottom w:val="0"/>
      <w:divBdr>
        <w:top w:val="none" w:sz="0" w:space="0" w:color="auto"/>
        <w:left w:val="none" w:sz="0" w:space="0" w:color="auto"/>
        <w:bottom w:val="none" w:sz="0" w:space="0" w:color="auto"/>
        <w:right w:val="none" w:sz="0" w:space="0" w:color="auto"/>
      </w:divBdr>
      <w:divsChild>
        <w:div w:id="3241963">
          <w:marLeft w:val="0"/>
          <w:marRight w:val="0"/>
          <w:marTop w:val="0"/>
          <w:marBottom w:val="0"/>
          <w:divBdr>
            <w:top w:val="none" w:sz="0" w:space="0" w:color="auto"/>
            <w:left w:val="none" w:sz="0" w:space="0" w:color="auto"/>
            <w:bottom w:val="none" w:sz="0" w:space="0" w:color="auto"/>
            <w:right w:val="none" w:sz="0" w:space="0" w:color="auto"/>
          </w:divBdr>
        </w:div>
        <w:div w:id="85150413">
          <w:marLeft w:val="0"/>
          <w:marRight w:val="0"/>
          <w:marTop w:val="0"/>
          <w:marBottom w:val="0"/>
          <w:divBdr>
            <w:top w:val="none" w:sz="0" w:space="0" w:color="auto"/>
            <w:left w:val="none" w:sz="0" w:space="0" w:color="auto"/>
            <w:bottom w:val="none" w:sz="0" w:space="0" w:color="auto"/>
            <w:right w:val="none" w:sz="0" w:space="0" w:color="auto"/>
          </w:divBdr>
        </w:div>
        <w:div w:id="352075566">
          <w:marLeft w:val="0"/>
          <w:marRight w:val="0"/>
          <w:marTop w:val="0"/>
          <w:marBottom w:val="0"/>
          <w:divBdr>
            <w:top w:val="none" w:sz="0" w:space="0" w:color="auto"/>
            <w:left w:val="none" w:sz="0" w:space="0" w:color="auto"/>
            <w:bottom w:val="none" w:sz="0" w:space="0" w:color="auto"/>
            <w:right w:val="none" w:sz="0" w:space="0" w:color="auto"/>
          </w:divBdr>
        </w:div>
        <w:div w:id="359477672">
          <w:marLeft w:val="0"/>
          <w:marRight w:val="0"/>
          <w:marTop w:val="0"/>
          <w:marBottom w:val="0"/>
          <w:divBdr>
            <w:top w:val="none" w:sz="0" w:space="0" w:color="auto"/>
            <w:left w:val="none" w:sz="0" w:space="0" w:color="auto"/>
            <w:bottom w:val="none" w:sz="0" w:space="0" w:color="auto"/>
            <w:right w:val="none" w:sz="0" w:space="0" w:color="auto"/>
          </w:divBdr>
        </w:div>
        <w:div w:id="686561464">
          <w:marLeft w:val="0"/>
          <w:marRight w:val="0"/>
          <w:marTop w:val="0"/>
          <w:marBottom w:val="0"/>
          <w:divBdr>
            <w:top w:val="none" w:sz="0" w:space="0" w:color="auto"/>
            <w:left w:val="none" w:sz="0" w:space="0" w:color="auto"/>
            <w:bottom w:val="none" w:sz="0" w:space="0" w:color="auto"/>
            <w:right w:val="none" w:sz="0" w:space="0" w:color="auto"/>
          </w:divBdr>
        </w:div>
        <w:div w:id="736242532">
          <w:marLeft w:val="0"/>
          <w:marRight w:val="0"/>
          <w:marTop w:val="0"/>
          <w:marBottom w:val="0"/>
          <w:divBdr>
            <w:top w:val="none" w:sz="0" w:space="0" w:color="auto"/>
            <w:left w:val="none" w:sz="0" w:space="0" w:color="auto"/>
            <w:bottom w:val="none" w:sz="0" w:space="0" w:color="auto"/>
            <w:right w:val="none" w:sz="0" w:space="0" w:color="auto"/>
          </w:divBdr>
        </w:div>
        <w:div w:id="759758972">
          <w:marLeft w:val="0"/>
          <w:marRight w:val="0"/>
          <w:marTop w:val="0"/>
          <w:marBottom w:val="0"/>
          <w:divBdr>
            <w:top w:val="none" w:sz="0" w:space="0" w:color="auto"/>
            <w:left w:val="none" w:sz="0" w:space="0" w:color="auto"/>
            <w:bottom w:val="none" w:sz="0" w:space="0" w:color="auto"/>
            <w:right w:val="none" w:sz="0" w:space="0" w:color="auto"/>
          </w:divBdr>
        </w:div>
        <w:div w:id="1045059019">
          <w:marLeft w:val="0"/>
          <w:marRight w:val="0"/>
          <w:marTop w:val="0"/>
          <w:marBottom w:val="0"/>
          <w:divBdr>
            <w:top w:val="none" w:sz="0" w:space="0" w:color="auto"/>
            <w:left w:val="none" w:sz="0" w:space="0" w:color="auto"/>
            <w:bottom w:val="none" w:sz="0" w:space="0" w:color="auto"/>
            <w:right w:val="none" w:sz="0" w:space="0" w:color="auto"/>
          </w:divBdr>
        </w:div>
        <w:div w:id="1527055755">
          <w:marLeft w:val="0"/>
          <w:marRight w:val="0"/>
          <w:marTop w:val="0"/>
          <w:marBottom w:val="0"/>
          <w:divBdr>
            <w:top w:val="none" w:sz="0" w:space="0" w:color="auto"/>
            <w:left w:val="none" w:sz="0" w:space="0" w:color="auto"/>
            <w:bottom w:val="none" w:sz="0" w:space="0" w:color="auto"/>
            <w:right w:val="none" w:sz="0" w:space="0" w:color="auto"/>
          </w:divBdr>
        </w:div>
        <w:div w:id="1777484435">
          <w:marLeft w:val="0"/>
          <w:marRight w:val="0"/>
          <w:marTop w:val="0"/>
          <w:marBottom w:val="0"/>
          <w:divBdr>
            <w:top w:val="none" w:sz="0" w:space="0" w:color="auto"/>
            <w:left w:val="none" w:sz="0" w:space="0" w:color="auto"/>
            <w:bottom w:val="none" w:sz="0" w:space="0" w:color="auto"/>
            <w:right w:val="none" w:sz="0" w:space="0" w:color="auto"/>
          </w:divBdr>
        </w:div>
        <w:div w:id="1953201377">
          <w:marLeft w:val="0"/>
          <w:marRight w:val="0"/>
          <w:marTop w:val="0"/>
          <w:marBottom w:val="0"/>
          <w:divBdr>
            <w:top w:val="none" w:sz="0" w:space="0" w:color="auto"/>
            <w:left w:val="none" w:sz="0" w:space="0" w:color="auto"/>
            <w:bottom w:val="none" w:sz="0" w:space="0" w:color="auto"/>
            <w:right w:val="none" w:sz="0" w:space="0" w:color="auto"/>
          </w:divBdr>
        </w:div>
        <w:div w:id="2101220247">
          <w:marLeft w:val="0"/>
          <w:marRight w:val="0"/>
          <w:marTop w:val="0"/>
          <w:marBottom w:val="0"/>
          <w:divBdr>
            <w:top w:val="none" w:sz="0" w:space="0" w:color="auto"/>
            <w:left w:val="none" w:sz="0" w:space="0" w:color="auto"/>
            <w:bottom w:val="none" w:sz="0" w:space="0" w:color="auto"/>
            <w:right w:val="none" w:sz="0" w:space="0" w:color="auto"/>
          </w:divBdr>
        </w:div>
      </w:divsChild>
    </w:div>
    <w:div w:id="590242107">
      <w:bodyDiv w:val="1"/>
      <w:marLeft w:val="0"/>
      <w:marRight w:val="0"/>
      <w:marTop w:val="0"/>
      <w:marBottom w:val="0"/>
      <w:divBdr>
        <w:top w:val="none" w:sz="0" w:space="0" w:color="auto"/>
        <w:left w:val="none" w:sz="0" w:space="0" w:color="auto"/>
        <w:bottom w:val="none" w:sz="0" w:space="0" w:color="auto"/>
        <w:right w:val="none" w:sz="0" w:space="0" w:color="auto"/>
      </w:divBdr>
    </w:div>
    <w:div w:id="618876794">
      <w:bodyDiv w:val="1"/>
      <w:marLeft w:val="0"/>
      <w:marRight w:val="0"/>
      <w:marTop w:val="0"/>
      <w:marBottom w:val="0"/>
      <w:divBdr>
        <w:top w:val="none" w:sz="0" w:space="0" w:color="auto"/>
        <w:left w:val="none" w:sz="0" w:space="0" w:color="auto"/>
        <w:bottom w:val="none" w:sz="0" w:space="0" w:color="auto"/>
        <w:right w:val="none" w:sz="0" w:space="0" w:color="auto"/>
      </w:divBdr>
    </w:div>
    <w:div w:id="664210839">
      <w:bodyDiv w:val="1"/>
      <w:marLeft w:val="0"/>
      <w:marRight w:val="0"/>
      <w:marTop w:val="0"/>
      <w:marBottom w:val="0"/>
      <w:divBdr>
        <w:top w:val="none" w:sz="0" w:space="0" w:color="auto"/>
        <w:left w:val="none" w:sz="0" w:space="0" w:color="auto"/>
        <w:bottom w:val="none" w:sz="0" w:space="0" w:color="auto"/>
        <w:right w:val="none" w:sz="0" w:space="0" w:color="auto"/>
      </w:divBdr>
    </w:div>
    <w:div w:id="685406930">
      <w:bodyDiv w:val="1"/>
      <w:marLeft w:val="0"/>
      <w:marRight w:val="0"/>
      <w:marTop w:val="0"/>
      <w:marBottom w:val="0"/>
      <w:divBdr>
        <w:top w:val="none" w:sz="0" w:space="0" w:color="auto"/>
        <w:left w:val="none" w:sz="0" w:space="0" w:color="auto"/>
        <w:bottom w:val="none" w:sz="0" w:space="0" w:color="auto"/>
        <w:right w:val="none" w:sz="0" w:space="0" w:color="auto"/>
      </w:divBdr>
    </w:div>
    <w:div w:id="699624900">
      <w:bodyDiv w:val="1"/>
      <w:marLeft w:val="0"/>
      <w:marRight w:val="0"/>
      <w:marTop w:val="0"/>
      <w:marBottom w:val="0"/>
      <w:divBdr>
        <w:top w:val="none" w:sz="0" w:space="0" w:color="auto"/>
        <w:left w:val="none" w:sz="0" w:space="0" w:color="auto"/>
        <w:bottom w:val="none" w:sz="0" w:space="0" w:color="auto"/>
        <w:right w:val="none" w:sz="0" w:space="0" w:color="auto"/>
      </w:divBdr>
    </w:div>
    <w:div w:id="732196364">
      <w:bodyDiv w:val="1"/>
      <w:marLeft w:val="0"/>
      <w:marRight w:val="0"/>
      <w:marTop w:val="0"/>
      <w:marBottom w:val="0"/>
      <w:divBdr>
        <w:top w:val="none" w:sz="0" w:space="0" w:color="auto"/>
        <w:left w:val="none" w:sz="0" w:space="0" w:color="auto"/>
        <w:bottom w:val="none" w:sz="0" w:space="0" w:color="auto"/>
        <w:right w:val="none" w:sz="0" w:space="0" w:color="auto"/>
      </w:divBdr>
    </w:div>
    <w:div w:id="748816142">
      <w:bodyDiv w:val="1"/>
      <w:marLeft w:val="0"/>
      <w:marRight w:val="0"/>
      <w:marTop w:val="0"/>
      <w:marBottom w:val="0"/>
      <w:divBdr>
        <w:top w:val="none" w:sz="0" w:space="0" w:color="auto"/>
        <w:left w:val="none" w:sz="0" w:space="0" w:color="auto"/>
        <w:bottom w:val="none" w:sz="0" w:space="0" w:color="auto"/>
        <w:right w:val="none" w:sz="0" w:space="0" w:color="auto"/>
      </w:divBdr>
    </w:div>
    <w:div w:id="775952621">
      <w:bodyDiv w:val="1"/>
      <w:marLeft w:val="0"/>
      <w:marRight w:val="0"/>
      <w:marTop w:val="0"/>
      <w:marBottom w:val="0"/>
      <w:divBdr>
        <w:top w:val="none" w:sz="0" w:space="0" w:color="auto"/>
        <w:left w:val="none" w:sz="0" w:space="0" w:color="auto"/>
        <w:bottom w:val="none" w:sz="0" w:space="0" w:color="auto"/>
        <w:right w:val="none" w:sz="0" w:space="0" w:color="auto"/>
      </w:divBdr>
    </w:div>
    <w:div w:id="777525623">
      <w:bodyDiv w:val="1"/>
      <w:marLeft w:val="0"/>
      <w:marRight w:val="0"/>
      <w:marTop w:val="0"/>
      <w:marBottom w:val="0"/>
      <w:divBdr>
        <w:top w:val="none" w:sz="0" w:space="0" w:color="auto"/>
        <w:left w:val="none" w:sz="0" w:space="0" w:color="auto"/>
        <w:bottom w:val="none" w:sz="0" w:space="0" w:color="auto"/>
        <w:right w:val="none" w:sz="0" w:space="0" w:color="auto"/>
      </w:divBdr>
    </w:div>
    <w:div w:id="796216711">
      <w:bodyDiv w:val="1"/>
      <w:marLeft w:val="0"/>
      <w:marRight w:val="0"/>
      <w:marTop w:val="0"/>
      <w:marBottom w:val="0"/>
      <w:divBdr>
        <w:top w:val="none" w:sz="0" w:space="0" w:color="auto"/>
        <w:left w:val="none" w:sz="0" w:space="0" w:color="auto"/>
        <w:bottom w:val="none" w:sz="0" w:space="0" w:color="auto"/>
        <w:right w:val="none" w:sz="0" w:space="0" w:color="auto"/>
      </w:divBdr>
    </w:div>
    <w:div w:id="796799654">
      <w:bodyDiv w:val="1"/>
      <w:marLeft w:val="0"/>
      <w:marRight w:val="0"/>
      <w:marTop w:val="0"/>
      <w:marBottom w:val="0"/>
      <w:divBdr>
        <w:top w:val="none" w:sz="0" w:space="0" w:color="auto"/>
        <w:left w:val="none" w:sz="0" w:space="0" w:color="auto"/>
        <w:bottom w:val="none" w:sz="0" w:space="0" w:color="auto"/>
        <w:right w:val="none" w:sz="0" w:space="0" w:color="auto"/>
      </w:divBdr>
    </w:div>
    <w:div w:id="808665045">
      <w:bodyDiv w:val="1"/>
      <w:marLeft w:val="0"/>
      <w:marRight w:val="0"/>
      <w:marTop w:val="0"/>
      <w:marBottom w:val="0"/>
      <w:divBdr>
        <w:top w:val="none" w:sz="0" w:space="0" w:color="auto"/>
        <w:left w:val="none" w:sz="0" w:space="0" w:color="auto"/>
        <w:bottom w:val="none" w:sz="0" w:space="0" w:color="auto"/>
        <w:right w:val="none" w:sz="0" w:space="0" w:color="auto"/>
      </w:divBdr>
    </w:div>
    <w:div w:id="825825448">
      <w:bodyDiv w:val="1"/>
      <w:marLeft w:val="0"/>
      <w:marRight w:val="0"/>
      <w:marTop w:val="0"/>
      <w:marBottom w:val="0"/>
      <w:divBdr>
        <w:top w:val="none" w:sz="0" w:space="0" w:color="auto"/>
        <w:left w:val="none" w:sz="0" w:space="0" w:color="auto"/>
        <w:bottom w:val="none" w:sz="0" w:space="0" w:color="auto"/>
        <w:right w:val="none" w:sz="0" w:space="0" w:color="auto"/>
      </w:divBdr>
    </w:div>
    <w:div w:id="831871863">
      <w:bodyDiv w:val="1"/>
      <w:marLeft w:val="0"/>
      <w:marRight w:val="0"/>
      <w:marTop w:val="0"/>
      <w:marBottom w:val="0"/>
      <w:divBdr>
        <w:top w:val="none" w:sz="0" w:space="0" w:color="auto"/>
        <w:left w:val="none" w:sz="0" w:space="0" w:color="auto"/>
        <w:bottom w:val="none" w:sz="0" w:space="0" w:color="auto"/>
        <w:right w:val="none" w:sz="0" w:space="0" w:color="auto"/>
      </w:divBdr>
    </w:div>
    <w:div w:id="840897395">
      <w:bodyDiv w:val="1"/>
      <w:marLeft w:val="0"/>
      <w:marRight w:val="0"/>
      <w:marTop w:val="0"/>
      <w:marBottom w:val="0"/>
      <w:divBdr>
        <w:top w:val="none" w:sz="0" w:space="0" w:color="auto"/>
        <w:left w:val="none" w:sz="0" w:space="0" w:color="auto"/>
        <w:bottom w:val="none" w:sz="0" w:space="0" w:color="auto"/>
        <w:right w:val="none" w:sz="0" w:space="0" w:color="auto"/>
      </w:divBdr>
    </w:div>
    <w:div w:id="865479958">
      <w:bodyDiv w:val="1"/>
      <w:marLeft w:val="0"/>
      <w:marRight w:val="0"/>
      <w:marTop w:val="0"/>
      <w:marBottom w:val="0"/>
      <w:divBdr>
        <w:top w:val="none" w:sz="0" w:space="0" w:color="auto"/>
        <w:left w:val="none" w:sz="0" w:space="0" w:color="auto"/>
        <w:bottom w:val="none" w:sz="0" w:space="0" w:color="auto"/>
        <w:right w:val="none" w:sz="0" w:space="0" w:color="auto"/>
      </w:divBdr>
    </w:div>
    <w:div w:id="876770453">
      <w:bodyDiv w:val="1"/>
      <w:marLeft w:val="0"/>
      <w:marRight w:val="0"/>
      <w:marTop w:val="0"/>
      <w:marBottom w:val="0"/>
      <w:divBdr>
        <w:top w:val="none" w:sz="0" w:space="0" w:color="auto"/>
        <w:left w:val="none" w:sz="0" w:space="0" w:color="auto"/>
        <w:bottom w:val="none" w:sz="0" w:space="0" w:color="auto"/>
        <w:right w:val="none" w:sz="0" w:space="0" w:color="auto"/>
      </w:divBdr>
    </w:div>
    <w:div w:id="886918201">
      <w:bodyDiv w:val="1"/>
      <w:marLeft w:val="0"/>
      <w:marRight w:val="0"/>
      <w:marTop w:val="0"/>
      <w:marBottom w:val="0"/>
      <w:divBdr>
        <w:top w:val="none" w:sz="0" w:space="0" w:color="auto"/>
        <w:left w:val="none" w:sz="0" w:space="0" w:color="auto"/>
        <w:bottom w:val="none" w:sz="0" w:space="0" w:color="auto"/>
        <w:right w:val="none" w:sz="0" w:space="0" w:color="auto"/>
      </w:divBdr>
    </w:div>
    <w:div w:id="900092495">
      <w:bodyDiv w:val="1"/>
      <w:marLeft w:val="0"/>
      <w:marRight w:val="0"/>
      <w:marTop w:val="0"/>
      <w:marBottom w:val="0"/>
      <w:divBdr>
        <w:top w:val="none" w:sz="0" w:space="0" w:color="auto"/>
        <w:left w:val="none" w:sz="0" w:space="0" w:color="auto"/>
        <w:bottom w:val="none" w:sz="0" w:space="0" w:color="auto"/>
        <w:right w:val="none" w:sz="0" w:space="0" w:color="auto"/>
      </w:divBdr>
    </w:div>
    <w:div w:id="922908545">
      <w:bodyDiv w:val="1"/>
      <w:marLeft w:val="0"/>
      <w:marRight w:val="0"/>
      <w:marTop w:val="0"/>
      <w:marBottom w:val="0"/>
      <w:divBdr>
        <w:top w:val="none" w:sz="0" w:space="0" w:color="auto"/>
        <w:left w:val="none" w:sz="0" w:space="0" w:color="auto"/>
        <w:bottom w:val="none" w:sz="0" w:space="0" w:color="auto"/>
        <w:right w:val="none" w:sz="0" w:space="0" w:color="auto"/>
      </w:divBdr>
    </w:div>
    <w:div w:id="942147005">
      <w:bodyDiv w:val="1"/>
      <w:marLeft w:val="0"/>
      <w:marRight w:val="0"/>
      <w:marTop w:val="0"/>
      <w:marBottom w:val="0"/>
      <w:divBdr>
        <w:top w:val="none" w:sz="0" w:space="0" w:color="auto"/>
        <w:left w:val="none" w:sz="0" w:space="0" w:color="auto"/>
        <w:bottom w:val="none" w:sz="0" w:space="0" w:color="auto"/>
        <w:right w:val="none" w:sz="0" w:space="0" w:color="auto"/>
      </w:divBdr>
    </w:div>
    <w:div w:id="942222546">
      <w:bodyDiv w:val="1"/>
      <w:marLeft w:val="0"/>
      <w:marRight w:val="0"/>
      <w:marTop w:val="0"/>
      <w:marBottom w:val="0"/>
      <w:divBdr>
        <w:top w:val="none" w:sz="0" w:space="0" w:color="auto"/>
        <w:left w:val="none" w:sz="0" w:space="0" w:color="auto"/>
        <w:bottom w:val="none" w:sz="0" w:space="0" w:color="auto"/>
        <w:right w:val="none" w:sz="0" w:space="0" w:color="auto"/>
      </w:divBdr>
    </w:div>
    <w:div w:id="966156425">
      <w:bodyDiv w:val="1"/>
      <w:marLeft w:val="0"/>
      <w:marRight w:val="0"/>
      <w:marTop w:val="0"/>
      <w:marBottom w:val="0"/>
      <w:divBdr>
        <w:top w:val="none" w:sz="0" w:space="0" w:color="auto"/>
        <w:left w:val="none" w:sz="0" w:space="0" w:color="auto"/>
        <w:bottom w:val="none" w:sz="0" w:space="0" w:color="auto"/>
        <w:right w:val="none" w:sz="0" w:space="0" w:color="auto"/>
      </w:divBdr>
    </w:div>
    <w:div w:id="982581588">
      <w:bodyDiv w:val="1"/>
      <w:marLeft w:val="0"/>
      <w:marRight w:val="0"/>
      <w:marTop w:val="0"/>
      <w:marBottom w:val="0"/>
      <w:divBdr>
        <w:top w:val="none" w:sz="0" w:space="0" w:color="auto"/>
        <w:left w:val="none" w:sz="0" w:space="0" w:color="auto"/>
        <w:bottom w:val="none" w:sz="0" w:space="0" w:color="auto"/>
        <w:right w:val="none" w:sz="0" w:space="0" w:color="auto"/>
      </w:divBdr>
    </w:div>
    <w:div w:id="991906736">
      <w:bodyDiv w:val="1"/>
      <w:marLeft w:val="0"/>
      <w:marRight w:val="0"/>
      <w:marTop w:val="0"/>
      <w:marBottom w:val="0"/>
      <w:divBdr>
        <w:top w:val="none" w:sz="0" w:space="0" w:color="auto"/>
        <w:left w:val="none" w:sz="0" w:space="0" w:color="auto"/>
        <w:bottom w:val="none" w:sz="0" w:space="0" w:color="auto"/>
        <w:right w:val="none" w:sz="0" w:space="0" w:color="auto"/>
      </w:divBdr>
    </w:div>
    <w:div w:id="1009521078">
      <w:bodyDiv w:val="1"/>
      <w:marLeft w:val="0"/>
      <w:marRight w:val="0"/>
      <w:marTop w:val="0"/>
      <w:marBottom w:val="0"/>
      <w:divBdr>
        <w:top w:val="none" w:sz="0" w:space="0" w:color="auto"/>
        <w:left w:val="none" w:sz="0" w:space="0" w:color="auto"/>
        <w:bottom w:val="none" w:sz="0" w:space="0" w:color="auto"/>
        <w:right w:val="none" w:sz="0" w:space="0" w:color="auto"/>
      </w:divBdr>
    </w:div>
    <w:div w:id="1014110126">
      <w:bodyDiv w:val="1"/>
      <w:marLeft w:val="0"/>
      <w:marRight w:val="0"/>
      <w:marTop w:val="0"/>
      <w:marBottom w:val="0"/>
      <w:divBdr>
        <w:top w:val="none" w:sz="0" w:space="0" w:color="auto"/>
        <w:left w:val="none" w:sz="0" w:space="0" w:color="auto"/>
        <w:bottom w:val="none" w:sz="0" w:space="0" w:color="auto"/>
        <w:right w:val="none" w:sz="0" w:space="0" w:color="auto"/>
      </w:divBdr>
    </w:div>
    <w:div w:id="1046297333">
      <w:bodyDiv w:val="1"/>
      <w:marLeft w:val="0"/>
      <w:marRight w:val="0"/>
      <w:marTop w:val="0"/>
      <w:marBottom w:val="0"/>
      <w:divBdr>
        <w:top w:val="none" w:sz="0" w:space="0" w:color="auto"/>
        <w:left w:val="none" w:sz="0" w:space="0" w:color="auto"/>
        <w:bottom w:val="none" w:sz="0" w:space="0" w:color="auto"/>
        <w:right w:val="none" w:sz="0" w:space="0" w:color="auto"/>
      </w:divBdr>
    </w:div>
    <w:div w:id="1053428701">
      <w:bodyDiv w:val="1"/>
      <w:marLeft w:val="0"/>
      <w:marRight w:val="0"/>
      <w:marTop w:val="0"/>
      <w:marBottom w:val="0"/>
      <w:divBdr>
        <w:top w:val="none" w:sz="0" w:space="0" w:color="auto"/>
        <w:left w:val="none" w:sz="0" w:space="0" w:color="auto"/>
        <w:bottom w:val="none" w:sz="0" w:space="0" w:color="auto"/>
        <w:right w:val="none" w:sz="0" w:space="0" w:color="auto"/>
      </w:divBdr>
    </w:div>
    <w:div w:id="1054307514">
      <w:bodyDiv w:val="1"/>
      <w:marLeft w:val="0"/>
      <w:marRight w:val="0"/>
      <w:marTop w:val="0"/>
      <w:marBottom w:val="0"/>
      <w:divBdr>
        <w:top w:val="none" w:sz="0" w:space="0" w:color="auto"/>
        <w:left w:val="none" w:sz="0" w:space="0" w:color="auto"/>
        <w:bottom w:val="none" w:sz="0" w:space="0" w:color="auto"/>
        <w:right w:val="none" w:sz="0" w:space="0" w:color="auto"/>
      </w:divBdr>
    </w:div>
    <w:div w:id="1062094686">
      <w:bodyDiv w:val="1"/>
      <w:marLeft w:val="0"/>
      <w:marRight w:val="0"/>
      <w:marTop w:val="0"/>
      <w:marBottom w:val="0"/>
      <w:divBdr>
        <w:top w:val="none" w:sz="0" w:space="0" w:color="auto"/>
        <w:left w:val="none" w:sz="0" w:space="0" w:color="auto"/>
        <w:bottom w:val="none" w:sz="0" w:space="0" w:color="auto"/>
        <w:right w:val="none" w:sz="0" w:space="0" w:color="auto"/>
      </w:divBdr>
    </w:div>
    <w:div w:id="1073165704">
      <w:bodyDiv w:val="1"/>
      <w:marLeft w:val="0"/>
      <w:marRight w:val="0"/>
      <w:marTop w:val="0"/>
      <w:marBottom w:val="0"/>
      <w:divBdr>
        <w:top w:val="none" w:sz="0" w:space="0" w:color="auto"/>
        <w:left w:val="none" w:sz="0" w:space="0" w:color="auto"/>
        <w:bottom w:val="none" w:sz="0" w:space="0" w:color="auto"/>
        <w:right w:val="none" w:sz="0" w:space="0" w:color="auto"/>
      </w:divBdr>
    </w:div>
    <w:div w:id="1088384582">
      <w:bodyDiv w:val="1"/>
      <w:marLeft w:val="0"/>
      <w:marRight w:val="0"/>
      <w:marTop w:val="0"/>
      <w:marBottom w:val="0"/>
      <w:divBdr>
        <w:top w:val="none" w:sz="0" w:space="0" w:color="auto"/>
        <w:left w:val="none" w:sz="0" w:space="0" w:color="auto"/>
        <w:bottom w:val="none" w:sz="0" w:space="0" w:color="auto"/>
        <w:right w:val="none" w:sz="0" w:space="0" w:color="auto"/>
      </w:divBdr>
    </w:div>
    <w:div w:id="1090735355">
      <w:bodyDiv w:val="1"/>
      <w:marLeft w:val="0"/>
      <w:marRight w:val="0"/>
      <w:marTop w:val="0"/>
      <w:marBottom w:val="0"/>
      <w:divBdr>
        <w:top w:val="none" w:sz="0" w:space="0" w:color="auto"/>
        <w:left w:val="none" w:sz="0" w:space="0" w:color="auto"/>
        <w:bottom w:val="none" w:sz="0" w:space="0" w:color="auto"/>
        <w:right w:val="none" w:sz="0" w:space="0" w:color="auto"/>
      </w:divBdr>
    </w:div>
    <w:div w:id="1094857371">
      <w:bodyDiv w:val="1"/>
      <w:marLeft w:val="0"/>
      <w:marRight w:val="0"/>
      <w:marTop w:val="0"/>
      <w:marBottom w:val="0"/>
      <w:divBdr>
        <w:top w:val="none" w:sz="0" w:space="0" w:color="auto"/>
        <w:left w:val="none" w:sz="0" w:space="0" w:color="auto"/>
        <w:bottom w:val="none" w:sz="0" w:space="0" w:color="auto"/>
        <w:right w:val="none" w:sz="0" w:space="0" w:color="auto"/>
      </w:divBdr>
    </w:div>
    <w:div w:id="1098984243">
      <w:bodyDiv w:val="1"/>
      <w:marLeft w:val="0"/>
      <w:marRight w:val="0"/>
      <w:marTop w:val="0"/>
      <w:marBottom w:val="0"/>
      <w:divBdr>
        <w:top w:val="none" w:sz="0" w:space="0" w:color="auto"/>
        <w:left w:val="none" w:sz="0" w:space="0" w:color="auto"/>
        <w:bottom w:val="none" w:sz="0" w:space="0" w:color="auto"/>
        <w:right w:val="none" w:sz="0" w:space="0" w:color="auto"/>
      </w:divBdr>
    </w:div>
    <w:div w:id="1112093451">
      <w:bodyDiv w:val="1"/>
      <w:marLeft w:val="0"/>
      <w:marRight w:val="0"/>
      <w:marTop w:val="0"/>
      <w:marBottom w:val="0"/>
      <w:divBdr>
        <w:top w:val="none" w:sz="0" w:space="0" w:color="auto"/>
        <w:left w:val="none" w:sz="0" w:space="0" w:color="auto"/>
        <w:bottom w:val="none" w:sz="0" w:space="0" w:color="auto"/>
        <w:right w:val="none" w:sz="0" w:space="0" w:color="auto"/>
      </w:divBdr>
    </w:div>
    <w:div w:id="1119838998">
      <w:bodyDiv w:val="1"/>
      <w:marLeft w:val="0"/>
      <w:marRight w:val="0"/>
      <w:marTop w:val="0"/>
      <w:marBottom w:val="0"/>
      <w:divBdr>
        <w:top w:val="none" w:sz="0" w:space="0" w:color="auto"/>
        <w:left w:val="none" w:sz="0" w:space="0" w:color="auto"/>
        <w:bottom w:val="none" w:sz="0" w:space="0" w:color="auto"/>
        <w:right w:val="none" w:sz="0" w:space="0" w:color="auto"/>
      </w:divBdr>
    </w:div>
    <w:div w:id="1130783843">
      <w:bodyDiv w:val="1"/>
      <w:marLeft w:val="0"/>
      <w:marRight w:val="0"/>
      <w:marTop w:val="0"/>
      <w:marBottom w:val="0"/>
      <w:divBdr>
        <w:top w:val="none" w:sz="0" w:space="0" w:color="auto"/>
        <w:left w:val="none" w:sz="0" w:space="0" w:color="auto"/>
        <w:bottom w:val="none" w:sz="0" w:space="0" w:color="auto"/>
        <w:right w:val="none" w:sz="0" w:space="0" w:color="auto"/>
      </w:divBdr>
    </w:div>
    <w:div w:id="1142431891">
      <w:bodyDiv w:val="1"/>
      <w:marLeft w:val="0"/>
      <w:marRight w:val="0"/>
      <w:marTop w:val="0"/>
      <w:marBottom w:val="0"/>
      <w:divBdr>
        <w:top w:val="none" w:sz="0" w:space="0" w:color="auto"/>
        <w:left w:val="none" w:sz="0" w:space="0" w:color="auto"/>
        <w:bottom w:val="none" w:sz="0" w:space="0" w:color="auto"/>
        <w:right w:val="none" w:sz="0" w:space="0" w:color="auto"/>
      </w:divBdr>
    </w:div>
    <w:div w:id="1148131282">
      <w:bodyDiv w:val="1"/>
      <w:marLeft w:val="0"/>
      <w:marRight w:val="0"/>
      <w:marTop w:val="0"/>
      <w:marBottom w:val="0"/>
      <w:divBdr>
        <w:top w:val="none" w:sz="0" w:space="0" w:color="auto"/>
        <w:left w:val="none" w:sz="0" w:space="0" w:color="auto"/>
        <w:bottom w:val="none" w:sz="0" w:space="0" w:color="auto"/>
        <w:right w:val="none" w:sz="0" w:space="0" w:color="auto"/>
      </w:divBdr>
    </w:div>
    <w:div w:id="1150361307">
      <w:bodyDiv w:val="1"/>
      <w:marLeft w:val="0"/>
      <w:marRight w:val="0"/>
      <w:marTop w:val="0"/>
      <w:marBottom w:val="0"/>
      <w:divBdr>
        <w:top w:val="none" w:sz="0" w:space="0" w:color="auto"/>
        <w:left w:val="none" w:sz="0" w:space="0" w:color="auto"/>
        <w:bottom w:val="none" w:sz="0" w:space="0" w:color="auto"/>
        <w:right w:val="none" w:sz="0" w:space="0" w:color="auto"/>
      </w:divBdr>
    </w:div>
    <w:div w:id="1222398992">
      <w:bodyDiv w:val="1"/>
      <w:marLeft w:val="0"/>
      <w:marRight w:val="0"/>
      <w:marTop w:val="0"/>
      <w:marBottom w:val="0"/>
      <w:divBdr>
        <w:top w:val="none" w:sz="0" w:space="0" w:color="auto"/>
        <w:left w:val="none" w:sz="0" w:space="0" w:color="auto"/>
        <w:bottom w:val="none" w:sz="0" w:space="0" w:color="auto"/>
        <w:right w:val="none" w:sz="0" w:space="0" w:color="auto"/>
      </w:divBdr>
      <w:divsChild>
        <w:div w:id="81489610">
          <w:marLeft w:val="0"/>
          <w:marRight w:val="0"/>
          <w:marTop w:val="0"/>
          <w:marBottom w:val="0"/>
          <w:divBdr>
            <w:top w:val="none" w:sz="0" w:space="0" w:color="auto"/>
            <w:left w:val="none" w:sz="0" w:space="0" w:color="auto"/>
            <w:bottom w:val="none" w:sz="0" w:space="0" w:color="auto"/>
            <w:right w:val="none" w:sz="0" w:space="0" w:color="auto"/>
          </w:divBdr>
        </w:div>
        <w:div w:id="656345390">
          <w:marLeft w:val="0"/>
          <w:marRight w:val="0"/>
          <w:marTop w:val="0"/>
          <w:marBottom w:val="0"/>
          <w:divBdr>
            <w:top w:val="none" w:sz="0" w:space="0" w:color="auto"/>
            <w:left w:val="none" w:sz="0" w:space="0" w:color="auto"/>
            <w:bottom w:val="none" w:sz="0" w:space="0" w:color="auto"/>
            <w:right w:val="none" w:sz="0" w:space="0" w:color="auto"/>
          </w:divBdr>
        </w:div>
        <w:div w:id="688918270">
          <w:marLeft w:val="0"/>
          <w:marRight w:val="0"/>
          <w:marTop w:val="0"/>
          <w:marBottom w:val="0"/>
          <w:divBdr>
            <w:top w:val="none" w:sz="0" w:space="0" w:color="auto"/>
            <w:left w:val="none" w:sz="0" w:space="0" w:color="auto"/>
            <w:bottom w:val="none" w:sz="0" w:space="0" w:color="auto"/>
            <w:right w:val="none" w:sz="0" w:space="0" w:color="auto"/>
          </w:divBdr>
        </w:div>
        <w:div w:id="703795718">
          <w:marLeft w:val="0"/>
          <w:marRight w:val="0"/>
          <w:marTop w:val="0"/>
          <w:marBottom w:val="0"/>
          <w:divBdr>
            <w:top w:val="none" w:sz="0" w:space="0" w:color="auto"/>
            <w:left w:val="none" w:sz="0" w:space="0" w:color="auto"/>
            <w:bottom w:val="none" w:sz="0" w:space="0" w:color="auto"/>
            <w:right w:val="none" w:sz="0" w:space="0" w:color="auto"/>
          </w:divBdr>
        </w:div>
        <w:div w:id="714237895">
          <w:marLeft w:val="0"/>
          <w:marRight w:val="0"/>
          <w:marTop w:val="0"/>
          <w:marBottom w:val="0"/>
          <w:divBdr>
            <w:top w:val="none" w:sz="0" w:space="0" w:color="auto"/>
            <w:left w:val="none" w:sz="0" w:space="0" w:color="auto"/>
            <w:bottom w:val="none" w:sz="0" w:space="0" w:color="auto"/>
            <w:right w:val="none" w:sz="0" w:space="0" w:color="auto"/>
          </w:divBdr>
        </w:div>
        <w:div w:id="765803912">
          <w:marLeft w:val="0"/>
          <w:marRight w:val="0"/>
          <w:marTop w:val="0"/>
          <w:marBottom w:val="0"/>
          <w:divBdr>
            <w:top w:val="none" w:sz="0" w:space="0" w:color="auto"/>
            <w:left w:val="none" w:sz="0" w:space="0" w:color="auto"/>
            <w:bottom w:val="none" w:sz="0" w:space="0" w:color="auto"/>
            <w:right w:val="none" w:sz="0" w:space="0" w:color="auto"/>
          </w:divBdr>
        </w:div>
        <w:div w:id="785075915">
          <w:marLeft w:val="0"/>
          <w:marRight w:val="0"/>
          <w:marTop w:val="0"/>
          <w:marBottom w:val="0"/>
          <w:divBdr>
            <w:top w:val="none" w:sz="0" w:space="0" w:color="auto"/>
            <w:left w:val="none" w:sz="0" w:space="0" w:color="auto"/>
            <w:bottom w:val="none" w:sz="0" w:space="0" w:color="auto"/>
            <w:right w:val="none" w:sz="0" w:space="0" w:color="auto"/>
          </w:divBdr>
        </w:div>
        <w:div w:id="961764543">
          <w:marLeft w:val="0"/>
          <w:marRight w:val="0"/>
          <w:marTop w:val="0"/>
          <w:marBottom w:val="0"/>
          <w:divBdr>
            <w:top w:val="none" w:sz="0" w:space="0" w:color="auto"/>
            <w:left w:val="none" w:sz="0" w:space="0" w:color="auto"/>
            <w:bottom w:val="none" w:sz="0" w:space="0" w:color="auto"/>
            <w:right w:val="none" w:sz="0" w:space="0" w:color="auto"/>
          </w:divBdr>
        </w:div>
        <w:div w:id="1070035451">
          <w:marLeft w:val="0"/>
          <w:marRight w:val="0"/>
          <w:marTop w:val="0"/>
          <w:marBottom w:val="0"/>
          <w:divBdr>
            <w:top w:val="none" w:sz="0" w:space="0" w:color="auto"/>
            <w:left w:val="none" w:sz="0" w:space="0" w:color="auto"/>
            <w:bottom w:val="none" w:sz="0" w:space="0" w:color="auto"/>
            <w:right w:val="none" w:sz="0" w:space="0" w:color="auto"/>
          </w:divBdr>
        </w:div>
        <w:div w:id="1074861741">
          <w:marLeft w:val="0"/>
          <w:marRight w:val="0"/>
          <w:marTop w:val="0"/>
          <w:marBottom w:val="0"/>
          <w:divBdr>
            <w:top w:val="none" w:sz="0" w:space="0" w:color="auto"/>
            <w:left w:val="none" w:sz="0" w:space="0" w:color="auto"/>
            <w:bottom w:val="none" w:sz="0" w:space="0" w:color="auto"/>
            <w:right w:val="none" w:sz="0" w:space="0" w:color="auto"/>
          </w:divBdr>
        </w:div>
        <w:div w:id="1134984362">
          <w:marLeft w:val="0"/>
          <w:marRight w:val="0"/>
          <w:marTop w:val="0"/>
          <w:marBottom w:val="0"/>
          <w:divBdr>
            <w:top w:val="none" w:sz="0" w:space="0" w:color="auto"/>
            <w:left w:val="none" w:sz="0" w:space="0" w:color="auto"/>
            <w:bottom w:val="none" w:sz="0" w:space="0" w:color="auto"/>
            <w:right w:val="none" w:sz="0" w:space="0" w:color="auto"/>
          </w:divBdr>
        </w:div>
        <w:div w:id="1160925165">
          <w:marLeft w:val="0"/>
          <w:marRight w:val="0"/>
          <w:marTop w:val="0"/>
          <w:marBottom w:val="0"/>
          <w:divBdr>
            <w:top w:val="none" w:sz="0" w:space="0" w:color="auto"/>
            <w:left w:val="none" w:sz="0" w:space="0" w:color="auto"/>
            <w:bottom w:val="none" w:sz="0" w:space="0" w:color="auto"/>
            <w:right w:val="none" w:sz="0" w:space="0" w:color="auto"/>
          </w:divBdr>
        </w:div>
        <w:div w:id="1384521876">
          <w:marLeft w:val="0"/>
          <w:marRight w:val="0"/>
          <w:marTop w:val="0"/>
          <w:marBottom w:val="0"/>
          <w:divBdr>
            <w:top w:val="none" w:sz="0" w:space="0" w:color="auto"/>
            <w:left w:val="none" w:sz="0" w:space="0" w:color="auto"/>
            <w:bottom w:val="none" w:sz="0" w:space="0" w:color="auto"/>
            <w:right w:val="none" w:sz="0" w:space="0" w:color="auto"/>
          </w:divBdr>
        </w:div>
        <w:div w:id="1417554337">
          <w:marLeft w:val="0"/>
          <w:marRight w:val="0"/>
          <w:marTop w:val="0"/>
          <w:marBottom w:val="0"/>
          <w:divBdr>
            <w:top w:val="none" w:sz="0" w:space="0" w:color="auto"/>
            <w:left w:val="none" w:sz="0" w:space="0" w:color="auto"/>
            <w:bottom w:val="none" w:sz="0" w:space="0" w:color="auto"/>
            <w:right w:val="none" w:sz="0" w:space="0" w:color="auto"/>
          </w:divBdr>
        </w:div>
        <w:div w:id="1548833194">
          <w:marLeft w:val="0"/>
          <w:marRight w:val="0"/>
          <w:marTop w:val="0"/>
          <w:marBottom w:val="0"/>
          <w:divBdr>
            <w:top w:val="none" w:sz="0" w:space="0" w:color="auto"/>
            <w:left w:val="none" w:sz="0" w:space="0" w:color="auto"/>
            <w:bottom w:val="none" w:sz="0" w:space="0" w:color="auto"/>
            <w:right w:val="none" w:sz="0" w:space="0" w:color="auto"/>
          </w:divBdr>
        </w:div>
        <w:div w:id="1653211912">
          <w:marLeft w:val="0"/>
          <w:marRight w:val="0"/>
          <w:marTop w:val="0"/>
          <w:marBottom w:val="0"/>
          <w:divBdr>
            <w:top w:val="none" w:sz="0" w:space="0" w:color="auto"/>
            <w:left w:val="none" w:sz="0" w:space="0" w:color="auto"/>
            <w:bottom w:val="none" w:sz="0" w:space="0" w:color="auto"/>
            <w:right w:val="none" w:sz="0" w:space="0" w:color="auto"/>
          </w:divBdr>
        </w:div>
        <w:div w:id="1818380046">
          <w:marLeft w:val="0"/>
          <w:marRight w:val="0"/>
          <w:marTop w:val="0"/>
          <w:marBottom w:val="0"/>
          <w:divBdr>
            <w:top w:val="none" w:sz="0" w:space="0" w:color="auto"/>
            <w:left w:val="none" w:sz="0" w:space="0" w:color="auto"/>
            <w:bottom w:val="none" w:sz="0" w:space="0" w:color="auto"/>
            <w:right w:val="none" w:sz="0" w:space="0" w:color="auto"/>
          </w:divBdr>
        </w:div>
        <w:div w:id="1869944872">
          <w:marLeft w:val="0"/>
          <w:marRight w:val="0"/>
          <w:marTop w:val="0"/>
          <w:marBottom w:val="0"/>
          <w:divBdr>
            <w:top w:val="none" w:sz="0" w:space="0" w:color="auto"/>
            <w:left w:val="none" w:sz="0" w:space="0" w:color="auto"/>
            <w:bottom w:val="none" w:sz="0" w:space="0" w:color="auto"/>
            <w:right w:val="none" w:sz="0" w:space="0" w:color="auto"/>
          </w:divBdr>
        </w:div>
        <w:div w:id="1938056617">
          <w:marLeft w:val="0"/>
          <w:marRight w:val="0"/>
          <w:marTop w:val="0"/>
          <w:marBottom w:val="0"/>
          <w:divBdr>
            <w:top w:val="none" w:sz="0" w:space="0" w:color="auto"/>
            <w:left w:val="none" w:sz="0" w:space="0" w:color="auto"/>
            <w:bottom w:val="none" w:sz="0" w:space="0" w:color="auto"/>
            <w:right w:val="none" w:sz="0" w:space="0" w:color="auto"/>
          </w:divBdr>
        </w:div>
        <w:div w:id="1976330639">
          <w:marLeft w:val="0"/>
          <w:marRight w:val="0"/>
          <w:marTop w:val="0"/>
          <w:marBottom w:val="0"/>
          <w:divBdr>
            <w:top w:val="none" w:sz="0" w:space="0" w:color="auto"/>
            <w:left w:val="none" w:sz="0" w:space="0" w:color="auto"/>
            <w:bottom w:val="none" w:sz="0" w:space="0" w:color="auto"/>
            <w:right w:val="none" w:sz="0" w:space="0" w:color="auto"/>
          </w:divBdr>
        </w:div>
        <w:div w:id="2070953095">
          <w:marLeft w:val="0"/>
          <w:marRight w:val="0"/>
          <w:marTop w:val="0"/>
          <w:marBottom w:val="0"/>
          <w:divBdr>
            <w:top w:val="none" w:sz="0" w:space="0" w:color="auto"/>
            <w:left w:val="none" w:sz="0" w:space="0" w:color="auto"/>
            <w:bottom w:val="none" w:sz="0" w:space="0" w:color="auto"/>
            <w:right w:val="none" w:sz="0" w:space="0" w:color="auto"/>
          </w:divBdr>
        </w:div>
        <w:div w:id="2131781087">
          <w:marLeft w:val="0"/>
          <w:marRight w:val="0"/>
          <w:marTop w:val="0"/>
          <w:marBottom w:val="0"/>
          <w:divBdr>
            <w:top w:val="none" w:sz="0" w:space="0" w:color="auto"/>
            <w:left w:val="none" w:sz="0" w:space="0" w:color="auto"/>
            <w:bottom w:val="none" w:sz="0" w:space="0" w:color="auto"/>
            <w:right w:val="none" w:sz="0" w:space="0" w:color="auto"/>
          </w:divBdr>
        </w:div>
      </w:divsChild>
    </w:div>
    <w:div w:id="1226993133">
      <w:bodyDiv w:val="1"/>
      <w:marLeft w:val="0"/>
      <w:marRight w:val="0"/>
      <w:marTop w:val="0"/>
      <w:marBottom w:val="0"/>
      <w:divBdr>
        <w:top w:val="none" w:sz="0" w:space="0" w:color="auto"/>
        <w:left w:val="none" w:sz="0" w:space="0" w:color="auto"/>
        <w:bottom w:val="none" w:sz="0" w:space="0" w:color="auto"/>
        <w:right w:val="none" w:sz="0" w:space="0" w:color="auto"/>
      </w:divBdr>
    </w:div>
    <w:div w:id="1242060899">
      <w:bodyDiv w:val="1"/>
      <w:marLeft w:val="0"/>
      <w:marRight w:val="0"/>
      <w:marTop w:val="0"/>
      <w:marBottom w:val="0"/>
      <w:divBdr>
        <w:top w:val="none" w:sz="0" w:space="0" w:color="auto"/>
        <w:left w:val="none" w:sz="0" w:space="0" w:color="auto"/>
        <w:bottom w:val="none" w:sz="0" w:space="0" w:color="auto"/>
        <w:right w:val="none" w:sz="0" w:space="0" w:color="auto"/>
      </w:divBdr>
    </w:div>
    <w:div w:id="1245067306">
      <w:bodyDiv w:val="1"/>
      <w:marLeft w:val="0"/>
      <w:marRight w:val="0"/>
      <w:marTop w:val="0"/>
      <w:marBottom w:val="0"/>
      <w:divBdr>
        <w:top w:val="none" w:sz="0" w:space="0" w:color="auto"/>
        <w:left w:val="none" w:sz="0" w:space="0" w:color="auto"/>
        <w:bottom w:val="none" w:sz="0" w:space="0" w:color="auto"/>
        <w:right w:val="none" w:sz="0" w:space="0" w:color="auto"/>
      </w:divBdr>
    </w:div>
    <w:div w:id="1246450744">
      <w:bodyDiv w:val="1"/>
      <w:marLeft w:val="0"/>
      <w:marRight w:val="0"/>
      <w:marTop w:val="0"/>
      <w:marBottom w:val="0"/>
      <w:divBdr>
        <w:top w:val="none" w:sz="0" w:space="0" w:color="auto"/>
        <w:left w:val="none" w:sz="0" w:space="0" w:color="auto"/>
        <w:bottom w:val="none" w:sz="0" w:space="0" w:color="auto"/>
        <w:right w:val="none" w:sz="0" w:space="0" w:color="auto"/>
      </w:divBdr>
    </w:div>
    <w:div w:id="1250965020">
      <w:bodyDiv w:val="1"/>
      <w:marLeft w:val="0"/>
      <w:marRight w:val="0"/>
      <w:marTop w:val="0"/>
      <w:marBottom w:val="0"/>
      <w:divBdr>
        <w:top w:val="none" w:sz="0" w:space="0" w:color="auto"/>
        <w:left w:val="none" w:sz="0" w:space="0" w:color="auto"/>
        <w:bottom w:val="none" w:sz="0" w:space="0" w:color="auto"/>
        <w:right w:val="none" w:sz="0" w:space="0" w:color="auto"/>
      </w:divBdr>
    </w:div>
    <w:div w:id="1267612058">
      <w:bodyDiv w:val="1"/>
      <w:marLeft w:val="0"/>
      <w:marRight w:val="0"/>
      <w:marTop w:val="0"/>
      <w:marBottom w:val="0"/>
      <w:divBdr>
        <w:top w:val="none" w:sz="0" w:space="0" w:color="auto"/>
        <w:left w:val="none" w:sz="0" w:space="0" w:color="auto"/>
        <w:bottom w:val="none" w:sz="0" w:space="0" w:color="auto"/>
        <w:right w:val="none" w:sz="0" w:space="0" w:color="auto"/>
      </w:divBdr>
    </w:div>
    <w:div w:id="1285648270">
      <w:bodyDiv w:val="1"/>
      <w:marLeft w:val="0"/>
      <w:marRight w:val="0"/>
      <w:marTop w:val="0"/>
      <w:marBottom w:val="0"/>
      <w:divBdr>
        <w:top w:val="none" w:sz="0" w:space="0" w:color="auto"/>
        <w:left w:val="none" w:sz="0" w:space="0" w:color="auto"/>
        <w:bottom w:val="none" w:sz="0" w:space="0" w:color="auto"/>
        <w:right w:val="none" w:sz="0" w:space="0" w:color="auto"/>
      </w:divBdr>
    </w:div>
    <w:div w:id="1362587668">
      <w:bodyDiv w:val="1"/>
      <w:marLeft w:val="0"/>
      <w:marRight w:val="0"/>
      <w:marTop w:val="0"/>
      <w:marBottom w:val="0"/>
      <w:divBdr>
        <w:top w:val="none" w:sz="0" w:space="0" w:color="auto"/>
        <w:left w:val="none" w:sz="0" w:space="0" w:color="auto"/>
        <w:bottom w:val="none" w:sz="0" w:space="0" w:color="auto"/>
        <w:right w:val="none" w:sz="0" w:space="0" w:color="auto"/>
      </w:divBdr>
    </w:div>
    <w:div w:id="1382100060">
      <w:bodyDiv w:val="1"/>
      <w:marLeft w:val="0"/>
      <w:marRight w:val="0"/>
      <w:marTop w:val="0"/>
      <w:marBottom w:val="0"/>
      <w:divBdr>
        <w:top w:val="none" w:sz="0" w:space="0" w:color="auto"/>
        <w:left w:val="none" w:sz="0" w:space="0" w:color="auto"/>
        <w:bottom w:val="none" w:sz="0" w:space="0" w:color="auto"/>
        <w:right w:val="none" w:sz="0" w:space="0" w:color="auto"/>
      </w:divBdr>
    </w:div>
    <w:div w:id="1392072482">
      <w:bodyDiv w:val="1"/>
      <w:marLeft w:val="0"/>
      <w:marRight w:val="0"/>
      <w:marTop w:val="0"/>
      <w:marBottom w:val="0"/>
      <w:divBdr>
        <w:top w:val="none" w:sz="0" w:space="0" w:color="auto"/>
        <w:left w:val="none" w:sz="0" w:space="0" w:color="auto"/>
        <w:bottom w:val="none" w:sz="0" w:space="0" w:color="auto"/>
        <w:right w:val="none" w:sz="0" w:space="0" w:color="auto"/>
      </w:divBdr>
    </w:div>
    <w:div w:id="1399330191">
      <w:bodyDiv w:val="1"/>
      <w:marLeft w:val="0"/>
      <w:marRight w:val="0"/>
      <w:marTop w:val="0"/>
      <w:marBottom w:val="0"/>
      <w:divBdr>
        <w:top w:val="none" w:sz="0" w:space="0" w:color="auto"/>
        <w:left w:val="none" w:sz="0" w:space="0" w:color="auto"/>
        <w:bottom w:val="none" w:sz="0" w:space="0" w:color="auto"/>
        <w:right w:val="none" w:sz="0" w:space="0" w:color="auto"/>
      </w:divBdr>
    </w:div>
    <w:div w:id="1427186805">
      <w:bodyDiv w:val="1"/>
      <w:marLeft w:val="0"/>
      <w:marRight w:val="0"/>
      <w:marTop w:val="0"/>
      <w:marBottom w:val="0"/>
      <w:divBdr>
        <w:top w:val="none" w:sz="0" w:space="0" w:color="auto"/>
        <w:left w:val="none" w:sz="0" w:space="0" w:color="auto"/>
        <w:bottom w:val="none" w:sz="0" w:space="0" w:color="auto"/>
        <w:right w:val="none" w:sz="0" w:space="0" w:color="auto"/>
      </w:divBdr>
    </w:div>
    <w:div w:id="1433434604">
      <w:bodyDiv w:val="1"/>
      <w:marLeft w:val="0"/>
      <w:marRight w:val="0"/>
      <w:marTop w:val="0"/>
      <w:marBottom w:val="0"/>
      <w:divBdr>
        <w:top w:val="none" w:sz="0" w:space="0" w:color="auto"/>
        <w:left w:val="none" w:sz="0" w:space="0" w:color="auto"/>
        <w:bottom w:val="none" w:sz="0" w:space="0" w:color="auto"/>
        <w:right w:val="none" w:sz="0" w:space="0" w:color="auto"/>
      </w:divBdr>
    </w:div>
    <w:div w:id="1450393396">
      <w:bodyDiv w:val="1"/>
      <w:marLeft w:val="0"/>
      <w:marRight w:val="0"/>
      <w:marTop w:val="0"/>
      <w:marBottom w:val="0"/>
      <w:divBdr>
        <w:top w:val="none" w:sz="0" w:space="0" w:color="auto"/>
        <w:left w:val="none" w:sz="0" w:space="0" w:color="auto"/>
        <w:bottom w:val="none" w:sz="0" w:space="0" w:color="auto"/>
        <w:right w:val="none" w:sz="0" w:space="0" w:color="auto"/>
      </w:divBdr>
    </w:div>
    <w:div w:id="1480606918">
      <w:bodyDiv w:val="1"/>
      <w:marLeft w:val="0"/>
      <w:marRight w:val="0"/>
      <w:marTop w:val="0"/>
      <w:marBottom w:val="0"/>
      <w:divBdr>
        <w:top w:val="none" w:sz="0" w:space="0" w:color="auto"/>
        <w:left w:val="none" w:sz="0" w:space="0" w:color="auto"/>
        <w:bottom w:val="none" w:sz="0" w:space="0" w:color="auto"/>
        <w:right w:val="none" w:sz="0" w:space="0" w:color="auto"/>
      </w:divBdr>
    </w:div>
    <w:div w:id="1498765934">
      <w:bodyDiv w:val="1"/>
      <w:marLeft w:val="0"/>
      <w:marRight w:val="0"/>
      <w:marTop w:val="0"/>
      <w:marBottom w:val="0"/>
      <w:divBdr>
        <w:top w:val="none" w:sz="0" w:space="0" w:color="auto"/>
        <w:left w:val="none" w:sz="0" w:space="0" w:color="auto"/>
        <w:bottom w:val="none" w:sz="0" w:space="0" w:color="auto"/>
        <w:right w:val="none" w:sz="0" w:space="0" w:color="auto"/>
      </w:divBdr>
    </w:div>
    <w:div w:id="1540048068">
      <w:bodyDiv w:val="1"/>
      <w:marLeft w:val="0"/>
      <w:marRight w:val="0"/>
      <w:marTop w:val="0"/>
      <w:marBottom w:val="0"/>
      <w:divBdr>
        <w:top w:val="none" w:sz="0" w:space="0" w:color="auto"/>
        <w:left w:val="none" w:sz="0" w:space="0" w:color="auto"/>
        <w:bottom w:val="none" w:sz="0" w:space="0" w:color="auto"/>
        <w:right w:val="none" w:sz="0" w:space="0" w:color="auto"/>
      </w:divBdr>
    </w:div>
    <w:div w:id="1553611028">
      <w:bodyDiv w:val="1"/>
      <w:marLeft w:val="0"/>
      <w:marRight w:val="0"/>
      <w:marTop w:val="0"/>
      <w:marBottom w:val="0"/>
      <w:divBdr>
        <w:top w:val="none" w:sz="0" w:space="0" w:color="auto"/>
        <w:left w:val="none" w:sz="0" w:space="0" w:color="auto"/>
        <w:bottom w:val="none" w:sz="0" w:space="0" w:color="auto"/>
        <w:right w:val="none" w:sz="0" w:space="0" w:color="auto"/>
      </w:divBdr>
    </w:div>
    <w:div w:id="1625622112">
      <w:bodyDiv w:val="1"/>
      <w:marLeft w:val="0"/>
      <w:marRight w:val="0"/>
      <w:marTop w:val="0"/>
      <w:marBottom w:val="0"/>
      <w:divBdr>
        <w:top w:val="none" w:sz="0" w:space="0" w:color="auto"/>
        <w:left w:val="none" w:sz="0" w:space="0" w:color="auto"/>
        <w:bottom w:val="none" w:sz="0" w:space="0" w:color="auto"/>
        <w:right w:val="none" w:sz="0" w:space="0" w:color="auto"/>
      </w:divBdr>
    </w:div>
    <w:div w:id="1638683574">
      <w:bodyDiv w:val="1"/>
      <w:marLeft w:val="0"/>
      <w:marRight w:val="0"/>
      <w:marTop w:val="0"/>
      <w:marBottom w:val="0"/>
      <w:divBdr>
        <w:top w:val="none" w:sz="0" w:space="0" w:color="auto"/>
        <w:left w:val="none" w:sz="0" w:space="0" w:color="auto"/>
        <w:bottom w:val="none" w:sz="0" w:space="0" w:color="auto"/>
        <w:right w:val="none" w:sz="0" w:space="0" w:color="auto"/>
      </w:divBdr>
    </w:div>
    <w:div w:id="1685593562">
      <w:bodyDiv w:val="1"/>
      <w:marLeft w:val="0"/>
      <w:marRight w:val="0"/>
      <w:marTop w:val="0"/>
      <w:marBottom w:val="0"/>
      <w:divBdr>
        <w:top w:val="none" w:sz="0" w:space="0" w:color="auto"/>
        <w:left w:val="none" w:sz="0" w:space="0" w:color="auto"/>
        <w:bottom w:val="none" w:sz="0" w:space="0" w:color="auto"/>
        <w:right w:val="none" w:sz="0" w:space="0" w:color="auto"/>
      </w:divBdr>
    </w:div>
    <w:div w:id="1702827361">
      <w:bodyDiv w:val="1"/>
      <w:marLeft w:val="0"/>
      <w:marRight w:val="0"/>
      <w:marTop w:val="0"/>
      <w:marBottom w:val="0"/>
      <w:divBdr>
        <w:top w:val="none" w:sz="0" w:space="0" w:color="auto"/>
        <w:left w:val="none" w:sz="0" w:space="0" w:color="auto"/>
        <w:bottom w:val="none" w:sz="0" w:space="0" w:color="auto"/>
        <w:right w:val="none" w:sz="0" w:space="0" w:color="auto"/>
      </w:divBdr>
      <w:divsChild>
        <w:div w:id="236718173">
          <w:marLeft w:val="0"/>
          <w:marRight w:val="0"/>
          <w:marTop w:val="0"/>
          <w:marBottom w:val="0"/>
          <w:divBdr>
            <w:top w:val="none" w:sz="0" w:space="0" w:color="auto"/>
            <w:left w:val="none" w:sz="0" w:space="0" w:color="auto"/>
            <w:bottom w:val="none" w:sz="0" w:space="0" w:color="auto"/>
            <w:right w:val="none" w:sz="0" w:space="0" w:color="auto"/>
          </w:divBdr>
        </w:div>
        <w:div w:id="321936802">
          <w:marLeft w:val="0"/>
          <w:marRight w:val="0"/>
          <w:marTop w:val="0"/>
          <w:marBottom w:val="0"/>
          <w:divBdr>
            <w:top w:val="none" w:sz="0" w:space="0" w:color="auto"/>
            <w:left w:val="none" w:sz="0" w:space="0" w:color="auto"/>
            <w:bottom w:val="none" w:sz="0" w:space="0" w:color="auto"/>
            <w:right w:val="none" w:sz="0" w:space="0" w:color="auto"/>
          </w:divBdr>
        </w:div>
        <w:div w:id="698094144">
          <w:marLeft w:val="0"/>
          <w:marRight w:val="0"/>
          <w:marTop w:val="0"/>
          <w:marBottom w:val="0"/>
          <w:divBdr>
            <w:top w:val="none" w:sz="0" w:space="0" w:color="auto"/>
            <w:left w:val="none" w:sz="0" w:space="0" w:color="auto"/>
            <w:bottom w:val="none" w:sz="0" w:space="0" w:color="auto"/>
            <w:right w:val="none" w:sz="0" w:space="0" w:color="auto"/>
          </w:divBdr>
        </w:div>
        <w:div w:id="699669528">
          <w:marLeft w:val="0"/>
          <w:marRight w:val="0"/>
          <w:marTop w:val="0"/>
          <w:marBottom w:val="0"/>
          <w:divBdr>
            <w:top w:val="none" w:sz="0" w:space="0" w:color="auto"/>
            <w:left w:val="none" w:sz="0" w:space="0" w:color="auto"/>
            <w:bottom w:val="none" w:sz="0" w:space="0" w:color="auto"/>
            <w:right w:val="none" w:sz="0" w:space="0" w:color="auto"/>
          </w:divBdr>
        </w:div>
        <w:div w:id="747457001">
          <w:marLeft w:val="0"/>
          <w:marRight w:val="0"/>
          <w:marTop w:val="0"/>
          <w:marBottom w:val="0"/>
          <w:divBdr>
            <w:top w:val="none" w:sz="0" w:space="0" w:color="auto"/>
            <w:left w:val="none" w:sz="0" w:space="0" w:color="auto"/>
            <w:bottom w:val="none" w:sz="0" w:space="0" w:color="auto"/>
            <w:right w:val="none" w:sz="0" w:space="0" w:color="auto"/>
          </w:divBdr>
        </w:div>
        <w:div w:id="1048146632">
          <w:marLeft w:val="0"/>
          <w:marRight w:val="0"/>
          <w:marTop w:val="0"/>
          <w:marBottom w:val="0"/>
          <w:divBdr>
            <w:top w:val="none" w:sz="0" w:space="0" w:color="auto"/>
            <w:left w:val="none" w:sz="0" w:space="0" w:color="auto"/>
            <w:bottom w:val="none" w:sz="0" w:space="0" w:color="auto"/>
            <w:right w:val="none" w:sz="0" w:space="0" w:color="auto"/>
          </w:divBdr>
        </w:div>
        <w:div w:id="1165050868">
          <w:marLeft w:val="0"/>
          <w:marRight w:val="0"/>
          <w:marTop w:val="0"/>
          <w:marBottom w:val="0"/>
          <w:divBdr>
            <w:top w:val="none" w:sz="0" w:space="0" w:color="auto"/>
            <w:left w:val="none" w:sz="0" w:space="0" w:color="auto"/>
            <w:bottom w:val="none" w:sz="0" w:space="0" w:color="auto"/>
            <w:right w:val="none" w:sz="0" w:space="0" w:color="auto"/>
          </w:divBdr>
        </w:div>
        <w:div w:id="1248616008">
          <w:marLeft w:val="0"/>
          <w:marRight w:val="0"/>
          <w:marTop w:val="0"/>
          <w:marBottom w:val="0"/>
          <w:divBdr>
            <w:top w:val="none" w:sz="0" w:space="0" w:color="auto"/>
            <w:left w:val="none" w:sz="0" w:space="0" w:color="auto"/>
            <w:bottom w:val="none" w:sz="0" w:space="0" w:color="auto"/>
            <w:right w:val="none" w:sz="0" w:space="0" w:color="auto"/>
          </w:divBdr>
        </w:div>
        <w:div w:id="1323193628">
          <w:marLeft w:val="0"/>
          <w:marRight w:val="0"/>
          <w:marTop w:val="0"/>
          <w:marBottom w:val="0"/>
          <w:divBdr>
            <w:top w:val="none" w:sz="0" w:space="0" w:color="auto"/>
            <w:left w:val="none" w:sz="0" w:space="0" w:color="auto"/>
            <w:bottom w:val="none" w:sz="0" w:space="0" w:color="auto"/>
            <w:right w:val="none" w:sz="0" w:space="0" w:color="auto"/>
          </w:divBdr>
        </w:div>
        <w:div w:id="2060549534">
          <w:marLeft w:val="0"/>
          <w:marRight w:val="0"/>
          <w:marTop w:val="0"/>
          <w:marBottom w:val="0"/>
          <w:divBdr>
            <w:top w:val="none" w:sz="0" w:space="0" w:color="auto"/>
            <w:left w:val="none" w:sz="0" w:space="0" w:color="auto"/>
            <w:bottom w:val="none" w:sz="0" w:space="0" w:color="auto"/>
            <w:right w:val="none" w:sz="0" w:space="0" w:color="auto"/>
          </w:divBdr>
        </w:div>
        <w:div w:id="2114742621">
          <w:marLeft w:val="0"/>
          <w:marRight w:val="0"/>
          <w:marTop w:val="0"/>
          <w:marBottom w:val="0"/>
          <w:divBdr>
            <w:top w:val="none" w:sz="0" w:space="0" w:color="auto"/>
            <w:left w:val="none" w:sz="0" w:space="0" w:color="auto"/>
            <w:bottom w:val="none" w:sz="0" w:space="0" w:color="auto"/>
            <w:right w:val="none" w:sz="0" w:space="0" w:color="auto"/>
          </w:divBdr>
        </w:div>
      </w:divsChild>
    </w:div>
    <w:div w:id="1714380529">
      <w:bodyDiv w:val="1"/>
      <w:marLeft w:val="0"/>
      <w:marRight w:val="0"/>
      <w:marTop w:val="0"/>
      <w:marBottom w:val="0"/>
      <w:divBdr>
        <w:top w:val="none" w:sz="0" w:space="0" w:color="auto"/>
        <w:left w:val="none" w:sz="0" w:space="0" w:color="auto"/>
        <w:bottom w:val="none" w:sz="0" w:space="0" w:color="auto"/>
        <w:right w:val="none" w:sz="0" w:space="0" w:color="auto"/>
      </w:divBdr>
    </w:div>
    <w:div w:id="1719696402">
      <w:bodyDiv w:val="1"/>
      <w:marLeft w:val="0"/>
      <w:marRight w:val="0"/>
      <w:marTop w:val="0"/>
      <w:marBottom w:val="0"/>
      <w:divBdr>
        <w:top w:val="none" w:sz="0" w:space="0" w:color="auto"/>
        <w:left w:val="none" w:sz="0" w:space="0" w:color="auto"/>
        <w:bottom w:val="none" w:sz="0" w:space="0" w:color="auto"/>
        <w:right w:val="none" w:sz="0" w:space="0" w:color="auto"/>
      </w:divBdr>
    </w:div>
    <w:div w:id="1737429791">
      <w:bodyDiv w:val="1"/>
      <w:marLeft w:val="0"/>
      <w:marRight w:val="0"/>
      <w:marTop w:val="0"/>
      <w:marBottom w:val="0"/>
      <w:divBdr>
        <w:top w:val="none" w:sz="0" w:space="0" w:color="auto"/>
        <w:left w:val="none" w:sz="0" w:space="0" w:color="auto"/>
        <w:bottom w:val="none" w:sz="0" w:space="0" w:color="auto"/>
        <w:right w:val="none" w:sz="0" w:space="0" w:color="auto"/>
      </w:divBdr>
    </w:div>
    <w:div w:id="1753501521">
      <w:bodyDiv w:val="1"/>
      <w:marLeft w:val="0"/>
      <w:marRight w:val="0"/>
      <w:marTop w:val="0"/>
      <w:marBottom w:val="0"/>
      <w:divBdr>
        <w:top w:val="none" w:sz="0" w:space="0" w:color="auto"/>
        <w:left w:val="none" w:sz="0" w:space="0" w:color="auto"/>
        <w:bottom w:val="none" w:sz="0" w:space="0" w:color="auto"/>
        <w:right w:val="none" w:sz="0" w:space="0" w:color="auto"/>
      </w:divBdr>
    </w:div>
    <w:div w:id="1796098787">
      <w:bodyDiv w:val="1"/>
      <w:marLeft w:val="0"/>
      <w:marRight w:val="0"/>
      <w:marTop w:val="0"/>
      <w:marBottom w:val="0"/>
      <w:divBdr>
        <w:top w:val="none" w:sz="0" w:space="0" w:color="auto"/>
        <w:left w:val="none" w:sz="0" w:space="0" w:color="auto"/>
        <w:bottom w:val="none" w:sz="0" w:space="0" w:color="auto"/>
        <w:right w:val="none" w:sz="0" w:space="0" w:color="auto"/>
      </w:divBdr>
    </w:div>
    <w:div w:id="1800807292">
      <w:bodyDiv w:val="1"/>
      <w:marLeft w:val="0"/>
      <w:marRight w:val="0"/>
      <w:marTop w:val="0"/>
      <w:marBottom w:val="0"/>
      <w:divBdr>
        <w:top w:val="none" w:sz="0" w:space="0" w:color="auto"/>
        <w:left w:val="none" w:sz="0" w:space="0" w:color="auto"/>
        <w:bottom w:val="none" w:sz="0" w:space="0" w:color="auto"/>
        <w:right w:val="none" w:sz="0" w:space="0" w:color="auto"/>
      </w:divBdr>
    </w:div>
    <w:div w:id="1824466214">
      <w:bodyDiv w:val="1"/>
      <w:marLeft w:val="0"/>
      <w:marRight w:val="0"/>
      <w:marTop w:val="0"/>
      <w:marBottom w:val="0"/>
      <w:divBdr>
        <w:top w:val="none" w:sz="0" w:space="0" w:color="auto"/>
        <w:left w:val="none" w:sz="0" w:space="0" w:color="auto"/>
        <w:bottom w:val="none" w:sz="0" w:space="0" w:color="auto"/>
        <w:right w:val="none" w:sz="0" w:space="0" w:color="auto"/>
      </w:divBdr>
    </w:div>
    <w:div w:id="1829051986">
      <w:bodyDiv w:val="1"/>
      <w:marLeft w:val="0"/>
      <w:marRight w:val="0"/>
      <w:marTop w:val="0"/>
      <w:marBottom w:val="0"/>
      <w:divBdr>
        <w:top w:val="none" w:sz="0" w:space="0" w:color="auto"/>
        <w:left w:val="none" w:sz="0" w:space="0" w:color="auto"/>
        <w:bottom w:val="none" w:sz="0" w:space="0" w:color="auto"/>
        <w:right w:val="none" w:sz="0" w:space="0" w:color="auto"/>
      </w:divBdr>
    </w:div>
    <w:div w:id="1837451492">
      <w:bodyDiv w:val="1"/>
      <w:marLeft w:val="0"/>
      <w:marRight w:val="0"/>
      <w:marTop w:val="0"/>
      <w:marBottom w:val="0"/>
      <w:divBdr>
        <w:top w:val="none" w:sz="0" w:space="0" w:color="auto"/>
        <w:left w:val="none" w:sz="0" w:space="0" w:color="auto"/>
        <w:bottom w:val="none" w:sz="0" w:space="0" w:color="auto"/>
        <w:right w:val="none" w:sz="0" w:space="0" w:color="auto"/>
      </w:divBdr>
    </w:div>
    <w:div w:id="1841652281">
      <w:bodyDiv w:val="1"/>
      <w:marLeft w:val="0"/>
      <w:marRight w:val="0"/>
      <w:marTop w:val="0"/>
      <w:marBottom w:val="0"/>
      <w:divBdr>
        <w:top w:val="none" w:sz="0" w:space="0" w:color="auto"/>
        <w:left w:val="none" w:sz="0" w:space="0" w:color="auto"/>
        <w:bottom w:val="none" w:sz="0" w:space="0" w:color="auto"/>
        <w:right w:val="none" w:sz="0" w:space="0" w:color="auto"/>
      </w:divBdr>
    </w:div>
    <w:div w:id="1841658849">
      <w:bodyDiv w:val="1"/>
      <w:marLeft w:val="0"/>
      <w:marRight w:val="0"/>
      <w:marTop w:val="0"/>
      <w:marBottom w:val="0"/>
      <w:divBdr>
        <w:top w:val="none" w:sz="0" w:space="0" w:color="auto"/>
        <w:left w:val="none" w:sz="0" w:space="0" w:color="auto"/>
        <w:bottom w:val="none" w:sz="0" w:space="0" w:color="auto"/>
        <w:right w:val="none" w:sz="0" w:space="0" w:color="auto"/>
      </w:divBdr>
    </w:div>
    <w:div w:id="1858886179">
      <w:bodyDiv w:val="1"/>
      <w:marLeft w:val="0"/>
      <w:marRight w:val="0"/>
      <w:marTop w:val="0"/>
      <w:marBottom w:val="0"/>
      <w:divBdr>
        <w:top w:val="none" w:sz="0" w:space="0" w:color="auto"/>
        <w:left w:val="none" w:sz="0" w:space="0" w:color="auto"/>
        <w:bottom w:val="none" w:sz="0" w:space="0" w:color="auto"/>
        <w:right w:val="none" w:sz="0" w:space="0" w:color="auto"/>
      </w:divBdr>
    </w:div>
    <w:div w:id="1860508169">
      <w:bodyDiv w:val="1"/>
      <w:marLeft w:val="0"/>
      <w:marRight w:val="0"/>
      <w:marTop w:val="0"/>
      <w:marBottom w:val="0"/>
      <w:divBdr>
        <w:top w:val="none" w:sz="0" w:space="0" w:color="auto"/>
        <w:left w:val="none" w:sz="0" w:space="0" w:color="auto"/>
        <w:bottom w:val="none" w:sz="0" w:space="0" w:color="auto"/>
        <w:right w:val="none" w:sz="0" w:space="0" w:color="auto"/>
      </w:divBdr>
    </w:div>
    <w:div w:id="1874879769">
      <w:bodyDiv w:val="1"/>
      <w:marLeft w:val="0"/>
      <w:marRight w:val="0"/>
      <w:marTop w:val="0"/>
      <w:marBottom w:val="0"/>
      <w:divBdr>
        <w:top w:val="none" w:sz="0" w:space="0" w:color="auto"/>
        <w:left w:val="none" w:sz="0" w:space="0" w:color="auto"/>
        <w:bottom w:val="none" w:sz="0" w:space="0" w:color="auto"/>
        <w:right w:val="none" w:sz="0" w:space="0" w:color="auto"/>
      </w:divBdr>
    </w:div>
    <w:div w:id="1887914457">
      <w:bodyDiv w:val="1"/>
      <w:marLeft w:val="0"/>
      <w:marRight w:val="0"/>
      <w:marTop w:val="0"/>
      <w:marBottom w:val="0"/>
      <w:divBdr>
        <w:top w:val="none" w:sz="0" w:space="0" w:color="auto"/>
        <w:left w:val="none" w:sz="0" w:space="0" w:color="auto"/>
        <w:bottom w:val="none" w:sz="0" w:space="0" w:color="auto"/>
        <w:right w:val="none" w:sz="0" w:space="0" w:color="auto"/>
      </w:divBdr>
    </w:div>
    <w:div w:id="1977684877">
      <w:bodyDiv w:val="1"/>
      <w:marLeft w:val="0"/>
      <w:marRight w:val="0"/>
      <w:marTop w:val="0"/>
      <w:marBottom w:val="0"/>
      <w:divBdr>
        <w:top w:val="none" w:sz="0" w:space="0" w:color="auto"/>
        <w:left w:val="none" w:sz="0" w:space="0" w:color="auto"/>
        <w:bottom w:val="none" w:sz="0" w:space="0" w:color="auto"/>
        <w:right w:val="none" w:sz="0" w:space="0" w:color="auto"/>
      </w:divBdr>
      <w:divsChild>
        <w:div w:id="5595522">
          <w:marLeft w:val="0"/>
          <w:marRight w:val="0"/>
          <w:marTop w:val="0"/>
          <w:marBottom w:val="0"/>
          <w:divBdr>
            <w:top w:val="none" w:sz="0" w:space="0" w:color="auto"/>
            <w:left w:val="none" w:sz="0" w:space="0" w:color="auto"/>
            <w:bottom w:val="none" w:sz="0" w:space="0" w:color="auto"/>
            <w:right w:val="none" w:sz="0" w:space="0" w:color="auto"/>
          </w:divBdr>
        </w:div>
        <w:div w:id="138618218">
          <w:marLeft w:val="0"/>
          <w:marRight w:val="0"/>
          <w:marTop w:val="0"/>
          <w:marBottom w:val="0"/>
          <w:divBdr>
            <w:top w:val="none" w:sz="0" w:space="0" w:color="auto"/>
            <w:left w:val="none" w:sz="0" w:space="0" w:color="auto"/>
            <w:bottom w:val="none" w:sz="0" w:space="0" w:color="auto"/>
            <w:right w:val="none" w:sz="0" w:space="0" w:color="auto"/>
          </w:divBdr>
        </w:div>
        <w:div w:id="618492951">
          <w:marLeft w:val="0"/>
          <w:marRight w:val="0"/>
          <w:marTop w:val="0"/>
          <w:marBottom w:val="0"/>
          <w:divBdr>
            <w:top w:val="none" w:sz="0" w:space="0" w:color="auto"/>
            <w:left w:val="none" w:sz="0" w:space="0" w:color="auto"/>
            <w:bottom w:val="none" w:sz="0" w:space="0" w:color="auto"/>
            <w:right w:val="none" w:sz="0" w:space="0" w:color="auto"/>
          </w:divBdr>
        </w:div>
        <w:div w:id="729888295">
          <w:marLeft w:val="0"/>
          <w:marRight w:val="0"/>
          <w:marTop w:val="0"/>
          <w:marBottom w:val="0"/>
          <w:divBdr>
            <w:top w:val="none" w:sz="0" w:space="0" w:color="auto"/>
            <w:left w:val="none" w:sz="0" w:space="0" w:color="auto"/>
            <w:bottom w:val="none" w:sz="0" w:space="0" w:color="auto"/>
            <w:right w:val="none" w:sz="0" w:space="0" w:color="auto"/>
          </w:divBdr>
        </w:div>
        <w:div w:id="1192182725">
          <w:marLeft w:val="0"/>
          <w:marRight w:val="0"/>
          <w:marTop w:val="0"/>
          <w:marBottom w:val="0"/>
          <w:divBdr>
            <w:top w:val="none" w:sz="0" w:space="0" w:color="auto"/>
            <w:left w:val="none" w:sz="0" w:space="0" w:color="auto"/>
            <w:bottom w:val="none" w:sz="0" w:space="0" w:color="auto"/>
            <w:right w:val="none" w:sz="0" w:space="0" w:color="auto"/>
          </w:divBdr>
        </w:div>
        <w:div w:id="1258560888">
          <w:marLeft w:val="0"/>
          <w:marRight w:val="0"/>
          <w:marTop w:val="0"/>
          <w:marBottom w:val="0"/>
          <w:divBdr>
            <w:top w:val="none" w:sz="0" w:space="0" w:color="auto"/>
            <w:left w:val="none" w:sz="0" w:space="0" w:color="auto"/>
            <w:bottom w:val="none" w:sz="0" w:space="0" w:color="auto"/>
            <w:right w:val="none" w:sz="0" w:space="0" w:color="auto"/>
          </w:divBdr>
        </w:div>
      </w:divsChild>
    </w:div>
    <w:div w:id="1984002020">
      <w:bodyDiv w:val="1"/>
      <w:marLeft w:val="0"/>
      <w:marRight w:val="0"/>
      <w:marTop w:val="0"/>
      <w:marBottom w:val="0"/>
      <w:divBdr>
        <w:top w:val="none" w:sz="0" w:space="0" w:color="auto"/>
        <w:left w:val="none" w:sz="0" w:space="0" w:color="auto"/>
        <w:bottom w:val="none" w:sz="0" w:space="0" w:color="auto"/>
        <w:right w:val="none" w:sz="0" w:space="0" w:color="auto"/>
      </w:divBdr>
    </w:div>
    <w:div w:id="1997881685">
      <w:bodyDiv w:val="1"/>
      <w:marLeft w:val="0"/>
      <w:marRight w:val="0"/>
      <w:marTop w:val="0"/>
      <w:marBottom w:val="0"/>
      <w:divBdr>
        <w:top w:val="none" w:sz="0" w:space="0" w:color="auto"/>
        <w:left w:val="none" w:sz="0" w:space="0" w:color="auto"/>
        <w:bottom w:val="none" w:sz="0" w:space="0" w:color="auto"/>
        <w:right w:val="none" w:sz="0" w:space="0" w:color="auto"/>
      </w:divBdr>
    </w:div>
    <w:div w:id="2002387854">
      <w:bodyDiv w:val="1"/>
      <w:marLeft w:val="0"/>
      <w:marRight w:val="0"/>
      <w:marTop w:val="0"/>
      <w:marBottom w:val="0"/>
      <w:divBdr>
        <w:top w:val="none" w:sz="0" w:space="0" w:color="auto"/>
        <w:left w:val="none" w:sz="0" w:space="0" w:color="auto"/>
        <w:bottom w:val="none" w:sz="0" w:space="0" w:color="auto"/>
        <w:right w:val="none" w:sz="0" w:space="0" w:color="auto"/>
      </w:divBdr>
    </w:div>
    <w:div w:id="2043821766">
      <w:bodyDiv w:val="1"/>
      <w:marLeft w:val="0"/>
      <w:marRight w:val="0"/>
      <w:marTop w:val="0"/>
      <w:marBottom w:val="0"/>
      <w:divBdr>
        <w:top w:val="none" w:sz="0" w:space="0" w:color="auto"/>
        <w:left w:val="none" w:sz="0" w:space="0" w:color="auto"/>
        <w:bottom w:val="none" w:sz="0" w:space="0" w:color="auto"/>
        <w:right w:val="none" w:sz="0" w:space="0" w:color="auto"/>
      </w:divBdr>
    </w:div>
    <w:div w:id="20883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prosperidadsocial.gov.co/OAP/Proyectos/indicadores/Lists/Magdalena" TargetMode="External"/><Relationship Id="rId18" Type="http://schemas.openxmlformats.org/officeDocument/2006/relationships/hyperlink" Target="https://intranet.prosperidadsocial.gov.co/OAP/Proyectos/indicadores/Lists/Putumayo" TargetMode="External"/><Relationship Id="rId26" Type="http://schemas.openxmlformats.org/officeDocument/2006/relationships/hyperlink" Target="https://intranet.prosperidadsocial.gov.co/OAP/Proyectos/indicadores/Lists/Valle" TargetMode="External"/><Relationship Id="rId39" Type="http://schemas.openxmlformats.org/officeDocument/2006/relationships/fontTable" Target="fontTable.xml"/><Relationship Id="rId21" Type="http://schemas.openxmlformats.org/officeDocument/2006/relationships/hyperlink" Target="https://intranet.prosperidadsocial.gov.co/OAP/Proyectos/indicadores/Lists/San%20Andrs" TargetMode="External"/><Relationship Id="rId34" Type="http://schemas.openxmlformats.org/officeDocument/2006/relationships/oleObject" Target="embeddings/oleObject1.bin"/><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prosperidadsocial.gov.co/OAP/Proyectos/indicadores/Lists/Nario" TargetMode="External"/><Relationship Id="rId20" Type="http://schemas.openxmlformats.org/officeDocument/2006/relationships/hyperlink" Target="https://intranet.prosperidadsocial.gov.co/OAP/Proyectos/indicadores/Lists/Risaralda" TargetMode="External"/><Relationship Id="rId29" Type="http://schemas.openxmlformats.org/officeDocument/2006/relationships/image" Target="media/image2.pn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prosperidadsocial.gov.co/OAP/Proyectos/indicadores/Lists/Huila" TargetMode="External"/><Relationship Id="rId24" Type="http://schemas.openxmlformats.org/officeDocument/2006/relationships/hyperlink" Target="https://intranet.prosperidadsocial.gov.co/OAP/Proyectos/indicadores/Lists/Tolima" TargetMode="External"/><Relationship Id="rId32" Type="http://schemas.openxmlformats.org/officeDocument/2006/relationships/image" Target="media/image5.png"/><Relationship Id="rId37" Type="http://schemas.openxmlformats.org/officeDocument/2006/relationships/image" Target="media/image9.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prosperidadsocial.gov.co/OAP/Proyectos/indicadores/Lists/Meta" TargetMode="External"/><Relationship Id="rId23" Type="http://schemas.openxmlformats.org/officeDocument/2006/relationships/hyperlink" Target="https://intranet.prosperidadsocial.gov.co/OAP/Proyectos/indicadores/Lists/Sucre" TargetMode="External"/><Relationship Id="rId28" Type="http://schemas.openxmlformats.org/officeDocument/2006/relationships/hyperlink" Target="https://intranet.prosperidadsocial.gov.co/OAP/Proyectos/indicadores/Lists/Indicadores%20Direccin%20Regional" TargetMode="External"/><Relationship Id="rId36" Type="http://schemas.openxmlformats.org/officeDocument/2006/relationships/image" Target="media/image8.png"/><Relationship Id="rId10" Type="http://schemas.openxmlformats.org/officeDocument/2006/relationships/hyperlink" Target="https://intranet.prosperidadsocial.gov.co/OAP/Proyectos/indicadores/Lists/Guaviare" TargetMode="External"/><Relationship Id="rId19" Type="http://schemas.openxmlformats.org/officeDocument/2006/relationships/hyperlink" Target="https://intranet.prosperidadsocial.gov.co/OAP/Proyectos/indicadores/Lists/Quindo" TargetMode="External"/><Relationship Id="rId31" Type="http://schemas.openxmlformats.org/officeDocument/2006/relationships/image" Target="media/image4.png"/><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intranet.prosperidadsocial.gov.co/OAP/Proyectos/indicadores/Lists/Guaina" TargetMode="External"/><Relationship Id="rId14" Type="http://schemas.openxmlformats.org/officeDocument/2006/relationships/hyperlink" Target="https://intranet.prosperidadsocial.gov.co/OAP/Proyectos/indicadores/Lists/Magdalena%20Medio" TargetMode="External"/><Relationship Id="rId22" Type="http://schemas.openxmlformats.org/officeDocument/2006/relationships/hyperlink" Target="https://intranet.prosperidadsocial.gov.co/OAP/Proyectos/indicadores/Lists/Santander" TargetMode="External"/><Relationship Id="rId27" Type="http://schemas.openxmlformats.org/officeDocument/2006/relationships/hyperlink" Target="https://intranet.prosperidadsocial.gov.co/OAP/Proyectos/indicadores/Lists/Vaups" TargetMode="External"/><Relationship Id="rId30" Type="http://schemas.openxmlformats.org/officeDocument/2006/relationships/image" Target="media/image3.png"/><Relationship Id="rId35" Type="http://schemas.openxmlformats.org/officeDocument/2006/relationships/image" Target="media/image7.png"/><Relationship Id="rId43" Type="http://schemas.openxmlformats.org/officeDocument/2006/relationships/customXml" Target="../customXml/item4.xml"/><Relationship Id="rId8" Type="http://schemas.openxmlformats.org/officeDocument/2006/relationships/hyperlink" Target="https://intranet.prosperidadsocial.gov.co/OAP/_layouts/15/start.aspx" TargetMode="External"/><Relationship Id="rId3" Type="http://schemas.openxmlformats.org/officeDocument/2006/relationships/styles" Target="styles.xml"/><Relationship Id="rId12" Type="http://schemas.openxmlformats.org/officeDocument/2006/relationships/hyperlink" Target="https://intranet.prosperidadsocial.gov.co/OAP/Proyectos/indicadores/Lists/La%20Guajira" TargetMode="External"/><Relationship Id="rId17" Type="http://schemas.openxmlformats.org/officeDocument/2006/relationships/hyperlink" Target="https://intranet.prosperidadsocial.gov.co/OAP/Proyectos/indicadores/Lists/Norte%20de%20Santander" TargetMode="External"/><Relationship Id="rId25" Type="http://schemas.openxmlformats.org/officeDocument/2006/relationships/hyperlink" Target="https://intranet.prosperidadsocial.gov.co/OAP/Proyectos/indicadores/Lists/Urab" TargetMode="External"/><Relationship Id="rId33" Type="http://schemas.openxmlformats.org/officeDocument/2006/relationships/image" Target="media/image6.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TaxCatchAll xmlns="fe5c55e1-1529-428c-8c16-ada3460a0e7a"/>
    <TaxKeywordTaxHTField xmlns="fe5c55e1-1529-428c-8c16-ada3460a0e7a">
      <Terms xmlns="http://schemas.microsoft.com/office/infopath/2007/PartnerControls"/>
    </TaxKeywordTaxHTField>
    <_dlc_DocId xmlns="fe5c55e1-1529-428c-8c16-ada3460a0e7a">A65FJVFR3NAS-661729355-4275</_dlc_DocId>
    <_dlc_DocIdUrl xmlns="fe5c55e1-1529-428c-8c16-ada3460a0e7a">
      <Url>http://tame/_layouts/15/DocIdRedir.aspx?ID=A65FJVFR3NAS-661729355-4275</Url>
      <Description>A65FJVFR3NAS-661729355-4275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F31986CF69E9FE48A57BECBE308E1A45" ma:contentTypeVersion="7" ma:contentTypeDescription="Crear nuevo documento." ma:contentTypeScope="" ma:versionID="dd578b968dcbfd24ff96657311c2d1a4">
  <xsd:schema xmlns:xsd="http://www.w3.org/2001/XMLSchema" xmlns:xs="http://www.w3.org/2001/XMLSchema" xmlns:p="http://schemas.microsoft.com/office/2006/metadata/properties" xmlns:ns2="fe5c55e1-1529-428c-8c16-ada3460a0e7a" targetNamespace="http://schemas.microsoft.com/office/2006/metadata/properties" ma:root="true" ma:fieldsID="85b82ad8e91d4bef59f7a11170726caa"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element name="TaxKeywordTaxHTField" ma:index="14" nillable="true" ma:taxonomy="true" ma:internalName="TaxKeywordTaxHTField" ma:taxonomyFieldName="TaxKeyword" ma:displayName="Palabras clave de empresa" ma:fieldId="{23f27201-bee3-471e-b2e7-b64fd8b7ca38}" ma:taxonomyMulti="true" ma:sspId="a9584801-e361-45bf-9b1e-b4f377865fc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bd2de93b-9b0b-4beb-873c-04226923d0ee}" ma:internalName="TaxCatchAll" ma:showField="CatchAllData" ma:web="fe5c55e1-1529-428c-8c16-ada3460a0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ma:index="16"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CEE0C-D872-44AF-9D7D-6F2E43DA1CB2}"/>
</file>

<file path=customXml/itemProps2.xml><?xml version="1.0" encoding="utf-8"?>
<ds:datastoreItem xmlns:ds="http://schemas.openxmlformats.org/officeDocument/2006/customXml" ds:itemID="{C2CBF666-5526-4AFB-96CB-3E95175997A0}"/>
</file>

<file path=customXml/itemProps3.xml><?xml version="1.0" encoding="utf-8"?>
<ds:datastoreItem xmlns:ds="http://schemas.openxmlformats.org/officeDocument/2006/customXml" ds:itemID="{DA70E0D7-E8E5-4595-8695-C27409A243DA}"/>
</file>

<file path=customXml/itemProps4.xml><?xml version="1.0" encoding="utf-8"?>
<ds:datastoreItem xmlns:ds="http://schemas.openxmlformats.org/officeDocument/2006/customXml" ds:itemID="{5105DE82-CA08-4974-AD8A-D0F7CB9CF297}"/>
</file>

<file path=customXml/itemProps5.xml><?xml version="1.0" encoding="utf-8"?>
<ds:datastoreItem xmlns:ds="http://schemas.openxmlformats.org/officeDocument/2006/customXml" ds:itemID="{D8497CA6-1A06-4319-9D67-BE1EE534DE15}"/>
</file>

<file path=docProps/app.xml><?xml version="1.0" encoding="utf-8"?>
<Properties xmlns="http://schemas.openxmlformats.org/officeDocument/2006/extended-properties" xmlns:vt="http://schemas.openxmlformats.org/officeDocument/2006/docPropsVTypes">
  <Template>Normal</Template>
  <TotalTime>641</TotalTime>
  <Pages>13</Pages>
  <Words>2260</Words>
  <Characters>12433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Luz Angela Vasquez Hernandez</cp:lastModifiedBy>
  <cp:revision>17</cp:revision>
  <dcterms:created xsi:type="dcterms:W3CDTF">2018-11-20T20:48:00Z</dcterms:created>
  <dcterms:modified xsi:type="dcterms:W3CDTF">2018-11-26T16:18:00Z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0x010100F31986CF69E9FE48A57BECBE308E1A45</vt:lpwstr>
  </property>
  <property fmtid="{D5CDD505-2E9C-101B-9397-08002B2CF9AE}" pid="3" name="_dlc_DocIdItemGuid">
    <vt:lpwstr>4f3d48f0-2a06-4b84-ac96-041ccbe13043</vt:lpwstr>
  </property>
  <property fmtid="{D5CDD505-2E9C-101B-9397-08002B2CF9AE}" pid="4" name="TaxKeyword">
    <vt:lpwstr/>
  </property>
</Properties>
</file>